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     各乡镇人民政府、街道办事处，县直各相关单位: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《2022年中心城区城建计划》已经县政府同意，现印发给你们，请按照分工，进一步明确任务，落实责任，强化措施，确保按期完成各项建设任务。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righ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玉山县人民政府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righ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2022年8月9日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（此件公开发布）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2022年中心城区城建计划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以习近平新时代中国特色社会主义思想为指导，全面贯彻落实党的十九大和十九届历次全会精神，深入落实习近平总书记在深入推动黄河流域生态保护和高质量发展座谈会上的讲话精神，以及中央和省委、市委经济工作会议精神，坚决落实中央第二轮环保督察反馈问题整改，切实守住红线底线，大力推进挂图作战重点项目建设，坚持民生导向，推进城市更新，坚持问题导向，补齐短板弱项，进一步拓宽发展空间，完善服务功能，提升文化品位，增强竞争实力，全面开创中心城区高质量发展新局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一、基本原则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一是突出</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县</w:t>
      </w:r>
      <w:r>
        <w:rPr>
          <w:rFonts w:hint="eastAsia" w:ascii="微软雅黑" w:hAnsi="微软雅黑" w:eastAsia="微软雅黑" w:cs="微软雅黑"/>
          <w:i w:val="0"/>
          <w:iCs w:val="0"/>
          <w:caps w:val="0"/>
          <w:color w:val="666666"/>
          <w:spacing w:val="0"/>
          <w:sz w:val="24"/>
          <w:szCs w:val="24"/>
          <w:bdr w:val="none" w:color="auto" w:sz="0" w:space="0"/>
          <w:shd w:val="clear" w:fill="FFFFFF"/>
        </w:rPr>
        <w:t>委</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县</w:t>
      </w:r>
      <w:r>
        <w:rPr>
          <w:rFonts w:hint="eastAsia" w:ascii="微软雅黑" w:hAnsi="微软雅黑" w:eastAsia="微软雅黑" w:cs="微软雅黑"/>
          <w:i w:val="0"/>
          <w:iCs w:val="0"/>
          <w:caps w:val="0"/>
          <w:color w:val="666666"/>
          <w:spacing w:val="0"/>
          <w:sz w:val="24"/>
          <w:szCs w:val="24"/>
          <w:bdr w:val="none" w:color="auto" w:sz="0" w:space="0"/>
          <w:shd w:val="clear" w:fill="FFFFFF"/>
        </w:rPr>
        <w:t>政府重大部署加快实施，全力保障挂图作战重点项目。实行重点项目挂图作战，目的是握指成拳、兵团作战、合力推进、集中突破，重点解决一批事关</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玉山</w:t>
      </w:r>
      <w:r>
        <w:rPr>
          <w:rFonts w:hint="eastAsia" w:ascii="微软雅黑" w:hAnsi="微软雅黑" w:eastAsia="微软雅黑" w:cs="微软雅黑"/>
          <w:i w:val="0"/>
          <w:iCs w:val="0"/>
          <w:caps w:val="0"/>
          <w:color w:val="666666"/>
          <w:spacing w:val="0"/>
          <w:sz w:val="24"/>
          <w:szCs w:val="24"/>
          <w:bdr w:val="none" w:color="auto" w:sz="0" w:space="0"/>
          <w:shd w:val="clear" w:fill="FFFFFF"/>
        </w:rPr>
        <w:t>发展的根本性全局性问题，推动实现高质量发展。通过大力推动、全力保障，坚决落实</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县</w:t>
      </w:r>
      <w:r>
        <w:rPr>
          <w:rFonts w:hint="eastAsia" w:ascii="微软雅黑" w:hAnsi="微软雅黑" w:eastAsia="微软雅黑" w:cs="微软雅黑"/>
          <w:i w:val="0"/>
          <w:iCs w:val="0"/>
          <w:caps w:val="0"/>
          <w:color w:val="666666"/>
          <w:spacing w:val="0"/>
          <w:sz w:val="24"/>
          <w:szCs w:val="24"/>
          <w:bdr w:val="none" w:color="auto" w:sz="0" w:space="0"/>
          <w:shd w:val="clear" w:fill="FFFFFF"/>
        </w:rPr>
        <w:t>委、</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县</w:t>
      </w:r>
      <w:r>
        <w:rPr>
          <w:rFonts w:hint="eastAsia" w:ascii="微软雅黑" w:hAnsi="微软雅黑" w:eastAsia="微软雅黑" w:cs="微软雅黑"/>
          <w:i w:val="0"/>
          <w:iCs w:val="0"/>
          <w:caps w:val="0"/>
          <w:color w:val="666666"/>
          <w:spacing w:val="0"/>
          <w:sz w:val="24"/>
          <w:szCs w:val="24"/>
          <w:bdr w:val="none" w:color="auto" w:sz="0" w:space="0"/>
          <w:shd w:val="clear" w:fill="FFFFFF"/>
        </w:rPr>
        <w:t>政府重大部署安排。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二是突出中央第二轮环保督察反馈问题彻底整改，加快推进“两个清零、一个提标”工作。深入贯彻落实习近平生态文明思想，确保中央第二轮环保督察反馈问题全面彻底整改，切实守住红线底线。按照省委、省政府推进“两个清零、一个提标”的工作要求，重点推进雨污分流改造、黑臭水体治理及污水处理提标，大力实施东沟截污干管提升泵站、雨污分流等4个生态环境提升类项目，加快推动主城区雨污合流管网整建制清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三是突出以人民为中心发展思想，切实解决群众急难愁盼问题。通过多种途径倾听群众呼声，征求社情民意，充分吸收人大代表建议、政协委员提案，认真梳理市民热线、承诺热线反映的民生问题，重点解决群众急难愁盼、热切期待的民意诉求，提高设施水平和城市承载力，努力打造充满活力、富有吸引力、年轻人喜欢的城市，最大程度提升广大群众的幸福感、获得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四是科学高效实施高架路和内环路建设，补齐重点基础设施短板。为解决过境车辆分流问题，按照省政府要求，加快推进运河大道改造建设，助推重点企业持续做大做强。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二、主要计划安排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2022年中心城区城建计划共安排城市安居保障、公共服务设施、市政基础设施、生态环境提升、社会安全保障等5大类109个项目，年度总投资181.04亿元（见附件）。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（一）按照功能类别划分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一是城市安居保障类。共11个项目，年度计划投资53.71亿元，主要包括老旧小区改造、棚户区改造等项目。二是公共服务设施类。共33个项目，年度计划投资67.72亿元。三是市政基础设施类。共47个项目，年度计划投资49.79亿元。四是生态环境提升类。共8个项目，年度计划投资7.69亿元。五是社会安全保障类。共10个项目，年度计划投资2.13亿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（二）按照事权主体划分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1．市级项目。共57个，年度投资103.08亿元。其中，市财政投资项目25.38亿元（当年预算安排21.83亿元），市属国有企业投资62.28亿元，单位自筹资金15.42亿元。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2．区级项目。共52个，年度投资77.96亿元三、保障措施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（一）增强责任意识。各级各部门要深刻认识城建项目对促进</w:t>
      </w:r>
      <w:r>
        <w:rPr>
          <w:rFonts w:hint="eastAsia" w:ascii="微软雅黑" w:hAnsi="微软雅黑" w:eastAsia="微软雅黑" w:cs="微软雅黑"/>
          <w:i w:val="0"/>
          <w:iCs w:val="0"/>
          <w:caps w:val="0"/>
          <w:color w:val="666666"/>
          <w:spacing w:val="0"/>
          <w:sz w:val="24"/>
          <w:szCs w:val="24"/>
          <w:bdr w:val="none" w:color="auto" w:sz="0" w:space="0"/>
          <w:shd w:val="clear" w:fill="FFFFFF"/>
          <w:lang w:eastAsia="zh-CN"/>
        </w:rPr>
        <w:t>玉山</w:t>
      </w:r>
      <w:r>
        <w:rPr>
          <w:rFonts w:hint="eastAsia" w:ascii="微软雅黑" w:hAnsi="微软雅黑" w:eastAsia="微软雅黑" w:cs="微软雅黑"/>
          <w:i w:val="0"/>
          <w:iCs w:val="0"/>
          <w:caps w:val="0"/>
          <w:color w:val="666666"/>
          <w:spacing w:val="0"/>
          <w:sz w:val="24"/>
          <w:szCs w:val="24"/>
          <w:bdr w:val="none" w:color="auto" w:sz="0" w:space="0"/>
          <w:shd w:val="clear" w:fill="FFFFFF"/>
        </w:rPr>
        <w:t>高质量发展，提升中心城区首位度的重要作用，以“坐不住、等不起、慢不得”的紧迫感和危机感，将城建项目作为全年重要工作，主要负责同志亲自上阵、靠前指挥、狠抓落实。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二）转变传统思维。各牵头单位、实施单位、保障单位要摒弃“等、靠、要”的依赖心理，增强作战意识，强化有解思维，多方协同发力，创造凝聚项目建设的有利条件。要大力推进“严真细实快”作风建设，提高执行力、落实力、向心力，推动城建项目保质保量、高效推进、按期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420"/>
        <w:jc w:val="both"/>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三）推动高效实施。要倒排工期、挂图作战，深入研判项目，提前制定时间表、路线图，细化量化要素保障和项目建设的时间节点。要以作战状态推动城建项目高效运转，务求问题及时解决，推动城建项目早开工、快建设、见实效。</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8D0D60"/>
    <w:rsid w:val="358D0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江西省分公司</Company>
  <Pages>1</Pages>
  <Words>0</Words>
  <Characters>0</Characters>
  <Lines>0</Lines>
  <Paragraphs>0</Paragraphs>
  <TotalTime>6</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2022-12-29T01:51:00Z</dcterms:created>
  <dc:creator>Administrator</dc:creator>
  <cp:lastModifiedBy>Administrator</cp:lastModifiedBy>
  <dcterms:modified xsi:type="dcterms:W3CDTF">2022-12-29T01:58:41Z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41213D4ED57742738145F2482C639DBB</vt:lpwstr>
  </property>
</Properties>
</file>