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ascii="微软雅黑" w:hAnsi="微软雅黑" w:eastAsia="微软雅黑" w:cs="微软雅黑"/>
          <w:i w:val="0"/>
          <w:iCs w:val="0"/>
          <w:caps w:val="0"/>
          <w:color w:val="333333"/>
          <w:spacing w:val="0"/>
          <w:sz w:val="24"/>
          <w:szCs w:val="24"/>
        </w:rPr>
      </w:pPr>
      <w:r>
        <w:rPr>
          <w:rFonts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玉山县公共租赁住房管理实施细则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ascii="黑体" w:hAnsi="宋体" w:eastAsia="黑体" w:cs="黑体"/>
          <w:i w:val="0"/>
          <w:iCs w:val="0"/>
          <w:caps w:val="0"/>
          <w:color w:val="333333"/>
          <w:spacing w:val="0"/>
          <w:kern w:val="0"/>
          <w:sz w:val="32"/>
          <w:szCs w:val="32"/>
          <w:shd w:val="clear" w:fill="FFFFFF"/>
          <w:lang w:val="en-US" w:eastAsia="zh-CN" w:bidi="ar"/>
        </w:rPr>
        <w:t>第一章</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总则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ascii="仿宋_GB2312" w:hAnsi="Times New Roman" w:eastAsia="仿宋_GB2312" w:cs="仿宋_GB2312"/>
          <w:i w:val="0"/>
          <w:iCs w:val="0"/>
          <w:caps w:val="0"/>
          <w:color w:val="333333"/>
          <w:spacing w:val="0"/>
          <w:kern w:val="0"/>
          <w:sz w:val="32"/>
          <w:szCs w:val="32"/>
          <w:shd w:val="clear" w:fill="FFFFFF"/>
          <w:lang w:val="en-US" w:eastAsia="zh-CN" w:bidi="ar"/>
        </w:rPr>
        <w:t>为切实保障城镇住房困难群体基本住房需求，规范公共租赁住房管理工作</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坚持实物保障与租赁补贴并举，逐步建立满足困难群众多样化居住需求的住房保障体系，根据《公共租赁住房管理办法》（住建部令第</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11</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号）、《住房和城乡建设部国家发展改革委财政部自然资源部关于进一步规范发展公租房的意见》（建保〔</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2019</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55</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号）、《关于进一步加强公共租赁住房管理工作的意见》（赣建保〔</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2016</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号）及《关于加强城镇保障性住房管理工作的指导意见》（赣建字〔</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2019</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4</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号）、《上饶市公共租赁住房管理实施细则》（饶府办发〔</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2021</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6</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号）等文件规定，结合我县住房保障发展实际，制定本实施细则。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ascii="楷体_GB2312" w:hAnsi="Times New Roman" w:eastAsia="楷体_GB2312" w:cs="楷体_GB2312"/>
          <w:i w:val="0"/>
          <w:iCs w:val="0"/>
          <w:caps w:val="0"/>
          <w:color w:val="333333"/>
          <w:spacing w:val="0"/>
          <w:kern w:val="0"/>
          <w:sz w:val="32"/>
          <w:szCs w:val="32"/>
          <w:shd w:val="clear" w:fill="FFFFFF"/>
          <w:lang w:val="en-US" w:eastAsia="zh-CN" w:bidi="ar"/>
        </w:rPr>
        <w:t>第一条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本细则所称公共租赁住房，是指限定建设标准和租金水平，面向符合规定条件的城镇中低收入住房困难家庭以及新就业无房职工、在城镇稳定就业外来务工人员出租的保障性住房。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公共租赁住房分为实物配租和租赁补贴两种保障方式。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第二条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县住房和城乡建设局负责全县公共租赁住房管理相关政策的制订，对全县公共租赁住房管理工作进行指导和监督。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城乡建设发展服务中心负责本县城内的公共租赁住房建设、准入、分配、使用、退出、运营管理及租赁补贴的核查发放，审核申请人及共同申请的家庭成员房产交易网签备案和是否享受其他住房保障政策等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县财政局负责将公共租赁住房管理所需工作经费列入财政年度预算，并对资金使用情况进行监管。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仿宋_GB2312" w:hAnsi="Times New Roman" w:eastAsia="仿宋_GB2312" w:cs="仿宋_GB2312"/>
          <w:i w:val="0"/>
          <w:iCs w:val="0"/>
          <w:caps w:val="0"/>
          <w:color w:val="333333"/>
          <w:spacing w:val="0"/>
          <w:kern w:val="0"/>
          <w:sz w:val="32"/>
          <w:szCs w:val="32"/>
          <w:shd w:val="clear" w:fill="FFFFFF"/>
          <w:lang w:val="en-US" w:eastAsia="zh-CN" w:bidi="ar"/>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民政部门负责会同相关部门核对申请家庭收入和财产状况， 审核申请人婚姻登记状况、是否享有社会救助等情况。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自然资源部门负责审核申请人及共同申请的家</w:t>
      </w:r>
      <w:bookmarkStart w:id="0" w:name="_GoBack"/>
      <w:bookmarkEnd w:id="0"/>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庭成员房产（包括住宅和非住宅等）情况。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公安机关负责审核申请人家庭人口和申请人及共同申请的家庭成员户籍登记、居住证、车辆情况。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人力资源和社会保障部门负责提供申请人各项社会保障缴纳信息，并核实工资收入。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退役军人事务部门负责审核申请人是否享受优抚情况。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市场监督管理部门负责提供申请人从事个体工商或投资办企业等登记信息。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税务部门负责提供申请人相关的完税信息。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住房公积金部门负责提供申请人相关的住房公积金信息。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金融机构在符合查询条件的情况下，配合查询申请人存款账户、有价证券、理财产品、贵金属、保险等金融资产信息。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乡镇人民政府（街道办事处）及社区居委会配合县城乡建设发展服务中心做好申请人家庭人口、收入、财产、住房情况核实和住房保障资格初审工作。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第二章 房源筹集与资金使用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第三条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公共租赁住房房源可通过政府投资新建、改建或收购、在安置房建设及商品房开发中配建、各类企业以及其他投资主体建设等方式多渠道筹集。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仿宋_GB2312" w:hAnsi="Times New Roman" w:eastAsia="仿宋_GB2312" w:cs="仿宋_GB2312"/>
          <w:i w:val="0"/>
          <w:iCs w:val="0"/>
          <w:caps w:val="0"/>
          <w:color w:val="333333"/>
          <w:spacing w:val="0"/>
          <w:kern w:val="0"/>
          <w:sz w:val="32"/>
          <w:szCs w:val="32"/>
          <w:shd w:val="clear" w:fill="FFFFFF"/>
          <w:lang w:val="en-US" w:eastAsia="zh-CN" w:bidi="ar"/>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公共租赁住房筹集应当充分考虑保障对象就业、就医、就学、出行等需要，安排交通便利、配套设施齐全地段。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第四条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公共租赁住房可以是成套住房，也可以是宿舍型住房，基本功能要齐全，严格控制面积标准和装修标准，单套建筑面积控制在</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60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平方米以内。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第五条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公共租赁住房房源筹集和租赁补贴资金来源主要包括：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（一）中央和省安排的专项补助资金；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（二）当地财政年度预算安排的资金；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（三）提取贷款风险准备金和管理费用后的住房公积金增值</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收益余额；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（四）每年提取土地出让净收益一定比例的资金；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（五）出租公共租赁住房及配套设施回收的资金；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（六）经政府批准可纳入公共租赁住房筹集使用范围的其他资金。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第六条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各乡镇人民政府（街道办事处）、县直各单位、各投资企业要统筹各项资金用于公共租赁住房房源筹集。公共租赁住房租金收入专项用于房源筹集、租赁补贴发放、偿还公共租赁住房贷款本息及维修养护、管理等。县城乡建设发展服务中心负责租赁补贴审核发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第七条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政府建设公共租赁住房租金收入、经营性收入以及由此产生的滞纳金、违约金、罚金、利息等收入全额缴入同级国库，实行</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收支两条线</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管理。各类企事业单位和其他机构投资建设的公共租赁住房，其租金收入和其它各项营业性收入归投资者所有。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第八条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各公共租赁住房管理机构，在收取公共租赁住房租金收入、经营性收入时，必须使用合法票据，未出具合法票据的，承租人有权拒绝缴款。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第三章 保障对象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第九条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公共租赁住房的申请对象：家庭人均收入低于上年度城镇人均可支配收入一定系数（最高不超过</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倍），且人均住房建筑面积在 </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15 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平方米以下的低收入住房困难家庭、城镇中等偏下收入住房困难家庭以及新就业无房职工、在城镇稳定就业外来务工人员纳入公共租赁住房保障范围。进城创业人员注册资本金不高于</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50</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万元人民币。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（一）低收入住房困难家庭，是指持有冰溪街道城镇户籍，由县民政部门根据相关规定认定的城镇特困人员、城镇最低生活保障对象、支出型贫困等低收入家庭，且在当地无住房或住房面积低于</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15</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平方米的家庭。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（二）城镇中等偏下收入住房困难家庭，是指持有当地城镇户籍、家庭人均收入低于当地城镇人均可支配收入</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倍、且在当地无住房或住房面积低于</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15</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平方米的家庭。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（三）新就业无房职工，是指持有当地合法有效的居住证或</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当地城镇户籍、人均收入低于当地城镇人均可支配收入 1.5 倍、在</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当地无住房，且自全日制大中专院校毕业三年内在当地首次就业，正常缴存社会保险或公积金 </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6 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个月以上的职工。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（四）城镇稳定就业的外来务工人员，是指持有本地合法有效的居住证、人均收入低于当地城镇人均可支配收入</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倍、在当地无住房且稳定就业、正常缴存社会保险或公积金 </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6 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个月以上的人员。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具有当地户籍的单身居民以及新就业无房职工、在城镇稳定就业外来务工人员等申请公共租赁住房，须男年满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22</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周岁，女年满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20</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周岁。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（五）公共租赁住房中的廉租住房申请条件：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、玉山县冰溪街道非农业户口居民；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2</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、无房户或拥有私人住房，家庭人均私有住房建筑面积在</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15m2</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以下；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3</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、家庭人均年收入</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11000</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元以下；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4</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、申请家庭成员之间有法定的赡养或者扶养关系；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5</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、男年满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22</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周岁，女年满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20</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周岁的未婚子女可随父母一同申报，也可单独申报，年龄计算时间截止到申报前一年度的</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12</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月</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31</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6</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、离异家庭子女按离婚协议及法院调解、判决书、子女随共同生活的父母一方申报，非共同生活的不能将子女作为家庭成员申报。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第十条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公共租赁住房分不同对象实行分类保障。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对城镇特困人员、城镇最低生活保障对象、支出型贫困等低收入家庭实行应保尽保；对城镇中等偏下收入住房困难家庭在合理的轮候期内给予保障；对新就业无房职工、在城镇稳定就业外来务工人员给予阶段性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仿宋_GB2312" w:hAnsi="Times New Roman" w:eastAsia="仿宋_GB2312" w:cs="仿宋_GB2312"/>
          <w:i w:val="0"/>
          <w:iCs w:val="0"/>
          <w:caps w:val="0"/>
          <w:color w:val="333333"/>
          <w:spacing w:val="0"/>
          <w:kern w:val="0"/>
          <w:sz w:val="32"/>
          <w:szCs w:val="32"/>
          <w:shd w:val="clear" w:fill="FFFFFF"/>
          <w:lang w:val="en-US" w:eastAsia="zh-CN" w:bidi="ar"/>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对符合保障条件的孤老病残、优抚对象、退役军人、计</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划生育特困家庭、进城农村建档立卡贫困人员等对象，实行优先实物保障，并对残疾人家庭在楼层等方面给予照顾。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政府引进的特殊专业人才和省级以上劳模、荣立二等功以上的复转军人住房困难对象不受收入标准线限制。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第十一条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县住房和城乡建设局根据本地经济社会发展水平、居民收入和住房状况合理确定，定期调整公共租赁住房准入标准，报县人民政府批准并向社会公布。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第十二条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具有下列情形之一的，不属于公共租赁住房保障范围：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（一）截至申请之日三年内通过出售、赠予、离婚析产、继承等方式转让过位于本行政区域内房产的（支出型贫困低收入家庭因破产或支出的不受时间限制）；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（二）已享受过住廉租补贴等住房保障政策的；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（三）正在承租公共租赁住房或离婚时放弃公共租赁住房承租权未满三年的；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（四）截至申请之日三年内领取的征收安置补偿款不超过</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40</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万元人民币的或可以在当地按揭买到适宜面积住房的</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（五）拥有营业用房、办公用房、生产用房的（不限面积）；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（六）持有排气量超过</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1.6L</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（不含）或新车购置价在 </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10 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万元以上的消费型车辆的（以购车发票为准），二手车以新车购置价为准；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（七）其他不符合住房保障规章和政策性文件规定的情形。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第四章 申请与审核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第十三条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实行常态化申请、分批审核、分级审批、动态管理。县城乡建设发展服务中心将《玉山县公共租赁住房申请、评议表》和申请提交资料清单等在政府官网、赣服通或微信公众号等平台上公布供申请人下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第十四条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本地城镇户籍家庭向居住地社区居委会提出申请，新就业无房职工及在城镇稳定就业外来务工人员可个人向居住地社区居委会提出申请，也可由所在单位统一向单位地址所在社区居委会提出申请。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第十五条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申请公共租赁住房，应分别提供相关材料。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（一）城镇居民家庭应当提供以下证件材料</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1</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申请表</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2</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身份证、户口簿及婚姻证明（未婚提供未婚申明）</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3</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家庭收入情况个人承诺书和授权查询委托书</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4</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城镇特困人员、城镇最低生活保障对象、支出型贫困等低收入家庭提供民政部门认定的相关证明。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（二）新就业无房职工应当提供以下证件材料</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1</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申请表</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2</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身份证、居住证及婚姻证明（未婚提供未婚申明）</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3</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全日制大中专院校毕业证书；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4</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劳动合同（至申请日仍有未执行合同期</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1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年以上）；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收入情况承诺书和授权查询委托书</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6</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连续</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6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个月以上缴存社会保险或住房公积金等材料。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（三）在城镇稳定就业外来务工人员应当提供以下证件材料：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1</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申请表</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2</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身份证、居住证及婚姻证明（未婚提供未婚申明）</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3</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劳动合同（至申请日仍有未执行合同期一年以上）；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4</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收入情况承诺书和授权查询书</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连续</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6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个月以上缴存社会保险或住房公积金等材料。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第十六条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xml:space="preserve">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公共租赁住房准入严格实行</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三级审核、三榜公示</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制度。具体程序为</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（一）初审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社区居委会负责公共租赁住房的申请受理和初审工作。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工作人员应现场对申请人提交的申请材料进行审核，申请材料不齐全的，应当一次性书面告知申请人需要补正的材料。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受理申请后，社区居委会应当在</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20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个工作日内就申请人的家庭人口、收入、财产、住房状况，采取入户调查、邻里访问等方式进行调查核实，提出初审意见。初审不符合条件的，书面通知申请人，并说明理由。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对符合条件的申请人，社区居委会应在社区公示栏予以公示，公示时间</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7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天。公示无异议的申请人材料报送各乡镇政府（街道办）审核。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（二）复审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乡镇政府（街道办）负责公共租赁住房申请的复审工作。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收到社区居委会报送的申请人材料后，应当在</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个工作日内对上报材料的真实性和有效性进行审查，采取走访调查、信函索证等方式进行调查核实，提出审核意见。审核不符合条件的，书面通知申请人，并说明理由。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审核符合条件的，在乡镇政府（街道办）公示栏进行公示，公示时间</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7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天。经公示无异议或异议不成立的，乡镇政府（街道办）将审核意见及申报材料一并报县城乡建设发展服务中心。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（三）终审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县城乡建设发展服务中心负责公共租赁住房申请的终审工作。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县城乡建设发展服务中心收到申报材料后，应当在</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5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个工作日内将申请人信息推送至相关部门审查申请人的财产状况。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相关部门在收到县城乡建设发展服务中心推送的资料后</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个工作日内，完成对申请人相关情况核查，并出具书面核查意见。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各相关审核部门信息数据要与县城乡建设发展服务中心共享协查，提高申请审核效率。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经核查不符合条件的，县城乡建设发展服务中心应书面告知当事人并说明理由。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经核查符合条件的，县城乡建设发展服务中心在政务信息公开平台及或玉山融媒体进行名单公示，公示时间</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7 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天。公示期内无异议的，予以确认为符合公共租赁住房保障家庭资格。有异议的，城乡建设发展服务中心应当会同相关部门进行复核，并在</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15 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个工作日内将复核结果书面告知申请人。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第十七条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符合公共租赁住房保障条件的对象可根据实际情况，自主选择实物配租或租赁补贴方式。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第五章 实物配租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仿宋_GB2312" w:hAnsi="Times New Roman" w:eastAsia="仿宋_GB2312" w:cs="仿宋_GB2312"/>
          <w:i w:val="0"/>
          <w:iCs w:val="0"/>
          <w:caps w:val="0"/>
          <w:color w:val="333333"/>
          <w:spacing w:val="0"/>
          <w:kern w:val="0"/>
          <w:sz w:val="32"/>
          <w:szCs w:val="32"/>
          <w:shd w:val="clear" w:fill="FFFFFF"/>
          <w:lang w:val="en-US" w:eastAsia="zh-CN" w:bidi="ar"/>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第十八条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公共租赁住房实物配租实行轮候制度，轮候期限由县城乡建设发展服务中心根据本地区公共租赁住房房源情况确定，并向社会公布。轮候期限一般不</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超过 三年，轮候期内以租赁补贴形式予以保障。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第十九条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县城乡建设发展服务中心应按照保障对象申报时间先后确定轮候顺序。同一时间提出申请的，可根据家庭收入和住房状况由低到高排序。条件相同的，采取随机摇号等方法确定轮候顺序。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第二十条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申请人家庭在轮候期间，其住房、收入、财产等情况发生变化，不符合申请条件的，应主动如实向县城乡建设发展服务中心申报，并申请退出轮候。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第二十一条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县城乡建设发展服务中心应当根据房源供应情况和轮候顺序，分期、分批组织申请人参加公开摇号，并向申请人发出书面通知。摇号结果在相关媒体和街道、社区、用人单位等地公布。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第二十二条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公共租赁住房租金，按照套型建筑面积计收。租金标准根据住房租赁市场情况实行动态调整，由县住房和城乡建设局确定后报同级发改部门审批，并向社会公布。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第二十三条</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公共租赁住房租金标准应低于同地段同档次普通商品住房市场租金，一般不高于市场租金的</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70%</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第二十四条</w:t>
      </w:r>
      <w:r>
        <w:rPr>
          <w:rFonts w:hint="default" w:ascii="楷体_GB2312" w:hAnsi="微软雅黑" w:eastAsia="楷体_GB2312" w:cs="楷体_GB2312"/>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政府建设并运营管理的公共租赁住房，应根据保障对象的支付能力实行差别化租金。对城镇特困人员、城镇最低生活保障对象、支出型贫困等低收入家庭，执行廉租住房租金标准。对中等偏下收入住房困难家庭以及新就业无房职工、在城镇稳定就业外来务工人员，执行公共租赁住房租金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第二十五</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条</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城乡建设发展服务中心对已承租的公共租赁住房城镇孤（孤儿）、寡（未领取社保金的孤寡老人）、病（重大疾病患者）、残（一、二级残疾且无生活自理能力）等特困家庭给予租金减免收取。经县城乡建设发展服务中心审核符合租金减免家庭的，报县人民政府盖章备案，并公开公示，公示时间</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7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天。公示期内无异议的，予以确认为符合公共租赁住房租金减免家庭资格，由县城乡建设发展服务中心出具租金减免认定并办理租金减免手续。有异议的，县城乡建设发展服务中心应当会同相关部门进行复核，并在 </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15 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个工作日内将复核结果书面告知申请人。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第二十六条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承租人租住公共租赁住房，应当与县城乡建设发展服务中心或受委托的公共租赁住房管理机构签订书面租赁合同。实物配租合同签订期限一般不得超过三年。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第二十七条</w:t>
      </w:r>
      <w:r>
        <w:rPr>
          <w:rFonts w:hint="default" w:ascii="楷体_GB2312" w:hAnsi="微软雅黑" w:eastAsia="楷体_GB2312" w:cs="楷体_GB2312"/>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租赁期满需要续租的，承租人应当在租赁期满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3 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个月前向县城乡建设发展服务中心提出申请，经审核符合条件的，由县城乡建设发展服务中心或公共租赁住房管理机构和承租人续签合同。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第二十八条</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承租人应在签订合同时一次性交纳一年租金和其他费用并按期缴纳租金和其他费用。逾期未缴纳的，县保障性住房管理办公室应当根据逾期时间可采取下列措施</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（一）要求补缴租金和其他费用并按约定比例收取违约金</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（二）解除合同，责令其退出公共租赁住房</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（三）将违约信息记入个人或单位的住房保障信用档案</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（四）通过司法途径追缴租金、其他费用及违约金，并强制执行收回公共租赁住房。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第二十九条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承租人应当按照合同约定的租赁用途和使用要求合理使用房屋，因使用不当等原因造成承租房屋和设施损坏的，承租人应当负责修复或承担赔偿责任。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第六章 租赁补贴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第三十条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租赁补贴根据保障对象的支付能力和住房困难程度，实行分层级差别化的租赁补贴政策。城镇特困人员、城镇最低生活保障对象、支出型贫困等低收入家庭，发放比例为</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100%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；城镇中等偏下收入住房困难家庭以及新就业无房职工、在城镇稳定就业外来务工人员等新市民发放比例为不低于 </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60%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。根据本地经济发展水平、房地产市场状况、政府财政承受能力及住房保障对象需求等因素，廉租住房补贴标准实行动态管理，定期调整，并向社会公布。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第三十一条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租赁补贴保障面积标准为人均</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平方米，每户最高不超过 </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60 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平方米；单身的居民、职工或城镇稳定就业的外来务工人员为 </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20 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平方米，超出部分由住房保障对象自行承担。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第三十二条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租赁补贴发放最高限额为</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600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元</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户</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月，超过最高标准按 </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600 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元</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户</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月核发，不超过 </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600 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元</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户</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月按实际核算情况发放。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计算公式为：户租赁补贴金额＝（</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15 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平方米</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人均住房所有权建筑面积）</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单位面积补贴标准</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保障人数</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发放比例。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第三十三条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租赁补贴的申请和审核程序按本细则第十七条执行。申请人除提交本细则第十六条所列材料外，须提交房屋租赁合同、租金支付凭证等材料。租赁补贴为当年申请、当年审核，当年发放。租赁补贴自审核合格后当年发放，按季度、半年或年度发放，在每年</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12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月 </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20</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日前完成年度最后一次租赁补贴的核发。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第三十四条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保障性住房管理办公室应按户建立租赁补贴档案，每年对补贴发放家庭的人口、收入、住房、财产等情况进行复核。对不再符合租赁补贴保障条件的家庭，应终止发放租赁补贴。对骗取、套取住房租赁补贴的，要依法依规进行追缴。领取租赁补贴期间获得实物配租的，配租入住后的下一个月起停止发放租赁补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仿宋_GB2312" w:hAnsi="Times New Roman" w:eastAsia="仿宋_GB2312" w:cs="仿宋_GB2312"/>
          <w:i w:val="0"/>
          <w:iCs w:val="0"/>
          <w:caps w:val="0"/>
          <w:color w:val="333333"/>
          <w:spacing w:val="0"/>
          <w:kern w:val="0"/>
          <w:sz w:val="32"/>
          <w:szCs w:val="32"/>
          <w:shd w:val="clear" w:fill="FFFFFF"/>
          <w:lang w:val="en-US" w:eastAsia="zh-CN" w:bidi="ar"/>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第三十五条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县保障性住房管理办公室应做好租赁补贴申请材料的受理、审核工作，提高补贴发放资格</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审核的准确性。县财政部门根据审核结果，及时拨付租赁补贴资金，并对资金使用情况履行监管职责。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第七章 使用与退出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第三十六条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保障对象家庭因就业、婚姻、生育、死亡致人口变化或收入变化，可向县保障性住房管理办公室申请调整共同申请人，重新进行住房保障资格认定，每个申请家庭每年限申请一次。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未成年子女与父母共同租住公共租赁住房后，因子女成年后就业、婚姻等变化致家庭财产、收入情况变化，子女可以申请单独退出公共租赁住房保障范围，原家庭成员可调整保障标准继续居住。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第三十七条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因就业、子女就学等原因，承租人需要调换公共租赁住房，向县保障性住房管理办公室或管理单位提出申请。经同意，承租人之间可以自愿互换所承租的公共租赁住房。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第三十八条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承租人有下列情形之一的，应当退回或腾退公共租赁住房</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（一）以欺骗等不正当手段承租公共租赁住房的；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（二）家庭的收入、财产、住房等情况发生变化，不再符合住房保障条件的</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（三）转租、转借或擅自调换承租的公共租赁住房的</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（四）合同期满，未重新签订续租合同的</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（五）擅自改变承租的公共租赁住房用途的</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（六）在公共租赁住房内从事违法活动的</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（七）租赁期内，承租人已离开或迁出行政区域内，未实际居住公共租赁住房的；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（八）无正当理由连续</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6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个月以上闲置公共租赁住房或累计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6 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个月以上未缴纳租金、物业费等相关费用，经催告仍不缴纳的；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（九）破坏承租住房，拒不恢复原状的或不当使用造成重大损失的</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（十）</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公共租赁住房规章和政策文件规定的其他情形。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第三十九条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承租人应当向县城乡建设发展服务中心如实申报家庭人口、收入、财产和住房变化等情况。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城乡建设发展服务中心会同民政等相关部门定期对保障对象资格进行复核，对不符合保障条件的取消其保障资格，并书面告知当事人。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第四十条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当事人对取消保障资格有异议的，可在书面通知送达后</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15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个工作日内提出申诉，县城乡建设发展服务中心应当会同民政等相关部门对申诉事项进行复核，并在 </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15 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个工作日内将复核结果书面通知当事人。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当事人对复核决定仍有异议的，可向县人民政府或市住房和城乡建设主管部门申请行政复议，或者依法向人民法院提起行政诉讼。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第四十一条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承租人在租赁合同期满或终止后，不符合租住条件但暂时无法退回或腾退的，可以给予</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3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个月过渡期，租金按同区位、同品质住房市场租金水平计收。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承租人应当腾退公共租赁住房但拒不腾退的，县城乡建设发展服务中心可申请人民法院强制执行并纳入住房保障信用档案。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第八章 运营管理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第四十二条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按照县发改委物价部门公布的租金标准收取租金，统一收取后上缴财政部门。其中政府产权部分的租金，由经济技术开发区、产业园区和企业管理部门统一收取后上缴财政部门。企业经营有困难的，经报县人民政府批准，县发改委物价部门审批，租金标准可在政府公布的租金标准的基础上适当下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各乡镇人民政府（街道办事处）、县直各单位等建设的公共租赁住房，其租金标准由县发改委物价部门根据具体情况确定。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第四十三条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各乡镇人民政府（街道办事处）、县直各单位建设的公共租赁住房申请审核，按照所属原则，实行自行管理，统但一纳入县住房和城乡建设局监管，即投资主体对公共租赁住房申请进行审核，报县住房和城乡建设局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第四十四条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公共租赁住房的管理，应积极推行市场化运行，可引进社会信誉好的物业服务企业提供专业化的物业服务。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第四十五条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物业服务费标准由县城乡建设发展服务中心或公共租赁住房管理机构与物业服务企业根据项目规模、物业服务内容及其服务质量等因素在物业服务合同中明确约定。承租人按照物业服务合同约定按时足额交纳物业服务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第四十六条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承租人退出公共租赁住房时，应当保持房屋和设施完好，并即时结清水费、电费、燃气费、有线电视费等费用。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第四十七条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公共租赁住房及其共用部位、共用设施设备的维修、养护，由县城乡建设发展服务中心或公共租赁住房管理机构负责。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公共租赁住房及其共用部位、共用设施设备的维修养护费用，主要通过配租住房及其配套商业服务设施的租金收入解决，不足部分由地方财政预算安排解决</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政府与企业或其他社会投资主体共建的公共租赁住房及其共用部位、共用设施设备的维修养护费用，由共有产权人按照出资比例分别承担。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第九章 责任与监督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第四十八条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县住房和城乡建设局对全县公共租赁住房的建设、准入、分配、使用、退出、运营管理和租赁补贴发放等工作实施监督检查。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第四十九条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县城乡建设发展服务中心或公共租赁住房管理机构对公共租赁住房的使用情况，可采取以下措施实施监督检查</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（一）询问与核查事项有关的单位和个人，要求其对与核查事项相关情况作出说明、提供相关证明资料</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（二）在至少一名成年家庭成员在场的情况下，进入公共租赁住房检查住房使用情况</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（三）查阅、记录、复制保障对象与住房保障工作相关的资料，了解其家庭成员、家庭收入和财产状况</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（四）对违反住房保障相关政策规定的行为予以制止并责令改正</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（五）法律、法规规定的其他措施。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有关单位和个人应当配合监督检查，如实提供与公共租赁住房有关的资料，不得拒绝检查或者谎报、瞒报。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县城乡建设发展服务中心或公共租赁住房管理机构对在工作中知悉的公民个人信息应当予以保密，但依照有关法律、法规规定应当予以公开的除外。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第五十条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公共租赁住房分配过程应当邀请人大代表、政协委员、公证处及新闻媒体等参与。县住房和城乡建设局、县城乡建设发展服务中心和其他有关部门、公共租赁住房管理机构及其工作人员行使职权，应当接受社会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第五十一条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县城乡建设发展服务中心在公共租赁住房的实物配租和租赁补贴发放过程中，应实行保障政策、审核程序、房源信息、保障对象、分配过程、分配结果、投诉处理等信息公开制度，主动接受社会和群众监督。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第五十二条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县城乡建设发展服务中心应当健全公共租赁住房档案管理制度，按住房保障对象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一户一档</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、住房保障房源</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一套一档</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要求完善纸质档案和电子档案，确保其完整、准确、安全和有效利用。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第五十三条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城乡建设发展服务中心要完善公共租赁住房信息系统建设，实现通过信息系统办理公共租赁住房申请、审核、分配、租赁补贴发放等业务，提升公共租赁住房管理的专业化水平。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第五十四条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县住房和城乡建设局、城乡建设发展服务中心及其他有关部门、公共租赁住房管理机构工作人员在住房保障工作中玩忽职守、徇私舞弊、滥用职权的，由同级纪检监察机关依法依规追究其责任</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shd w:val="clear" w:fill="FFFFFF"/>
          <w:lang w:val="en-US" w:eastAsia="zh-CN" w:bidi="ar"/>
        </w:rPr>
        <w:t>第十章 附</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xml:space="preserve"> </w:t>
      </w:r>
      <w:r>
        <w:rPr>
          <w:rFonts w:hint="eastAsia" w:ascii="黑体" w:hAnsi="宋体" w:eastAsia="黑体" w:cs="黑体"/>
          <w:i w:val="0"/>
          <w:iCs w:val="0"/>
          <w:caps w:val="0"/>
          <w:color w:val="333333"/>
          <w:spacing w:val="0"/>
          <w:kern w:val="0"/>
          <w:sz w:val="32"/>
          <w:szCs w:val="32"/>
          <w:shd w:val="clear" w:fill="FFFFFF"/>
          <w:lang w:val="en-US" w:eastAsia="zh-CN" w:bidi="ar"/>
        </w:rPr>
        <w:t>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第五十五</w:t>
      </w:r>
      <w:r>
        <w:rPr>
          <w:rFonts w:hint="default" w:ascii="楷体_GB2312" w:hAnsi="微软雅黑" w:eastAsia="楷体_GB2312" w:cs="楷体_GB2312"/>
          <w:i w:val="0"/>
          <w:iCs w:val="0"/>
          <w:caps w:val="0"/>
          <w:color w:val="333333"/>
          <w:spacing w:val="0"/>
          <w:kern w:val="0"/>
          <w:sz w:val="32"/>
          <w:szCs w:val="32"/>
          <w:shd w:val="clear" w:fill="FFFFFF"/>
          <w:lang w:val="en-US" w:eastAsia="zh-CN" w:bidi="ar"/>
        </w:rPr>
        <w:t>条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本细则由玉山县住房和城乡建设局负责解释，未尽事宜按国家和省、市有关规定执行。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第五十六条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政策性租赁住房和共有产权住房不适用本细则。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8"/>
        <w:jc w:val="both"/>
        <w:rPr>
          <w:rFonts w:hint="eastAsia" w:ascii="微软雅黑" w:hAnsi="微软雅黑" w:eastAsia="微软雅黑" w:cs="微软雅黑"/>
          <w:i w:val="0"/>
          <w:iCs w:val="0"/>
          <w:caps w:val="0"/>
          <w:color w:val="333333"/>
          <w:spacing w:val="0"/>
          <w:sz w:val="24"/>
          <w:szCs w:val="24"/>
        </w:rPr>
      </w:pPr>
      <w:r>
        <w:rPr>
          <w:rFonts w:hint="default" w:ascii="楷体_GB2312" w:hAnsi="Times New Roman" w:eastAsia="楷体_GB2312" w:cs="楷体_GB2312"/>
          <w:i w:val="0"/>
          <w:iCs w:val="0"/>
          <w:caps w:val="0"/>
          <w:color w:val="333333"/>
          <w:spacing w:val="0"/>
          <w:kern w:val="0"/>
          <w:sz w:val="32"/>
          <w:szCs w:val="32"/>
          <w:shd w:val="clear" w:fill="FFFFFF"/>
          <w:lang w:val="en-US" w:eastAsia="zh-CN" w:bidi="ar"/>
        </w:rPr>
        <w:t>第五十七条</w:t>
      </w:r>
      <w:r>
        <w:rPr>
          <w:rFonts w:hint="default" w:ascii="Times New Roman" w:hAnsi="Times New Roman" w:eastAsia="微软雅黑" w:cs="Times New Roman"/>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本细则自</w:t>
      </w:r>
      <w:r>
        <w:rPr>
          <w:rFonts w:hint="default" w:ascii="Times New Roman" w:hAnsi="Times New Roman" w:eastAsia="仿宋_GB2312" w:cs="Times New Roman"/>
          <w:i w:val="0"/>
          <w:iCs w:val="0"/>
          <w:caps w:val="0"/>
          <w:color w:val="333333"/>
          <w:spacing w:val="0"/>
          <w:kern w:val="0"/>
          <w:sz w:val="32"/>
          <w:szCs w:val="32"/>
          <w:shd w:val="clear" w:fill="FFFFFF"/>
          <w:lang w:val="en-US" w:eastAsia="zh-CN" w:bidi="ar"/>
        </w:rPr>
        <w:t>202</w:t>
      </w:r>
      <w:r>
        <w:rPr>
          <w:rFonts w:hint="eastAsia" w:ascii="Times New Roman" w:hAnsi="Times New Roman" w:eastAsia="仿宋_GB2312" w:cs="Times New Roman"/>
          <w:i w:val="0"/>
          <w:iCs w:val="0"/>
          <w:caps w:val="0"/>
          <w:color w:val="333333"/>
          <w:spacing w:val="0"/>
          <w:kern w:val="0"/>
          <w:sz w:val="32"/>
          <w:szCs w:val="32"/>
          <w:shd w:val="clear" w:fill="FFFFFF"/>
          <w:lang w:val="en-US" w:eastAsia="zh-CN" w:bidi="ar"/>
        </w:rPr>
        <w:t>2</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年</w:t>
      </w:r>
      <w:r>
        <w:rPr>
          <w:rFonts w:hint="eastAsia" w:ascii="Times New Roman" w:hAnsi="Times New Roman" w:eastAsia="仿宋_GB2312" w:cs="Times New Roman"/>
          <w:i w:val="0"/>
          <w:iCs w:val="0"/>
          <w:caps w:val="0"/>
          <w:color w:val="333333"/>
          <w:spacing w:val="0"/>
          <w:kern w:val="0"/>
          <w:sz w:val="32"/>
          <w:szCs w:val="32"/>
          <w:shd w:val="clear" w:fill="FFFFFF"/>
          <w:lang w:val="en-US" w:eastAsia="zh-CN" w:bidi="ar"/>
        </w:rPr>
        <w:t>9</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月</w:t>
      </w:r>
      <w:r>
        <w:rPr>
          <w:rFonts w:hint="eastAsia" w:ascii="Times New Roman" w:hAnsi="Times New Roman" w:eastAsia="仿宋_GB2312" w:cs="Times New Roman"/>
          <w:i w:val="0"/>
          <w:iCs w:val="0"/>
          <w:caps w:val="0"/>
          <w:color w:val="333333"/>
          <w:spacing w:val="0"/>
          <w:kern w:val="0"/>
          <w:sz w:val="32"/>
          <w:szCs w:val="32"/>
          <w:shd w:val="clear" w:fill="FFFFFF"/>
          <w:lang w:val="en-US" w:eastAsia="zh-CN" w:bidi="ar"/>
        </w:rPr>
        <w:t>1</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日起施行。若本细则与之前颁布的公共租赁住房有冲突的，参照本细则执行，如有未尽事宜的，可参照之前规定。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892355"/>
    <w:rsid w:val="222237E2"/>
    <w:rsid w:val="40D1566A"/>
    <w:rsid w:val="67C774F2"/>
    <w:rsid w:val="6BF20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Allison</cp:lastModifiedBy>
  <dcterms:modified xsi:type="dcterms:W3CDTF">2023-02-15T08:10:25Z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C6F15688508B460BBCDCF0B7DDAE6EC0</vt:lpwstr>
  </property>
</Properties>
</file>