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CAD300">
      <w:pPr>
        <w:jc w:val="center"/>
        <w:outlineLvl w:val="0"/>
        <w:rPr>
          <w:rFonts w:hint="default" w:ascii="Times New Roman" w:hAnsi="Times New Roman" w:eastAsia="方正小标宋简体" w:cs="Times New Roman"/>
          <w:snapToGrid/>
          <w:kern w:val="2"/>
          <w:sz w:val="44"/>
          <w:szCs w:val="44"/>
          <w:lang w:val="en-US" w:eastAsia="zh-CN"/>
        </w:rPr>
      </w:pPr>
      <w:bookmarkStart w:id="0" w:name="_Toc7466"/>
      <w:bookmarkStart w:id="1" w:name="_Toc22398"/>
      <w:r>
        <w:rPr>
          <w:rFonts w:hint="eastAsia" w:ascii="方正小标宋简体" w:hAnsi="方正小标宋简体" w:eastAsia="方正小标宋简体" w:cs="方正小标宋简体"/>
          <w:sz w:val="44"/>
          <w:szCs w:val="44"/>
          <w:lang w:val="en-US" w:eastAsia="zh-CN"/>
        </w:rPr>
        <w:t>公开征求意见</w:t>
      </w:r>
      <w:bookmarkEnd w:id="0"/>
      <w:bookmarkEnd w:id="1"/>
    </w:p>
    <w:p w14:paraId="136E9CB3">
      <w:pPr>
        <w:widowControl w:val="0"/>
        <w:kinsoku/>
        <w:autoSpaceDE/>
        <w:autoSpaceDN/>
        <w:adjustRightInd/>
        <w:snapToGrid/>
        <w:spacing w:line="600" w:lineRule="exact"/>
        <w:jc w:val="center"/>
        <w:textAlignment w:val="auto"/>
        <w:rPr>
          <w:rFonts w:hint="eastAsia" w:ascii="Times New Roman" w:hAnsi="Times New Roman" w:eastAsia="方正小标宋简体" w:cs="Times New Roman"/>
          <w:snapToGrid/>
          <w:kern w:val="2"/>
          <w:sz w:val="44"/>
          <w:szCs w:val="44"/>
          <w:lang w:val="en-US" w:eastAsia="zh-CN"/>
        </w:rPr>
      </w:pPr>
      <w:r>
        <w:rPr>
          <w:rFonts w:hint="eastAsia" w:ascii="Times New Roman" w:hAnsi="Times New Roman" w:eastAsia="方正小标宋简体" w:cs="Times New Roman"/>
          <w:snapToGrid/>
          <w:kern w:val="2"/>
          <w:sz w:val="44"/>
          <w:szCs w:val="44"/>
          <w:lang w:val="en-US" w:eastAsia="zh-CN"/>
        </w:rPr>
        <w:t>关于《</w:t>
      </w:r>
      <w:r>
        <w:rPr>
          <w:rFonts w:hint="default" w:ascii="Times New Roman" w:hAnsi="Times New Roman" w:eastAsia="方正小标宋简体" w:cs="Times New Roman"/>
          <w:snapToGrid/>
          <w:kern w:val="2"/>
          <w:sz w:val="44"/>
          <w:szCs w:val="44"/>
          <w:lang w:val="en-US" w:eastAsia="zh-CN"/>
        </w:rPr>
        <w:t>关于加强公共经营场所房屋建筑装饰装修工程安全管理的通知</w:t>
      </w:r>
      <w:r>
        <w:rPr>
          <w:rFonts w:hint="eastAsia" w:ascii="Times New Roman" w:hAnsi="Times New Roman" w:eastAsia="方正小标宋简体" w:cs="Times New Roman"/>
          <w:snapToGrid/>
          <w:kern w:val="2"/>
          <w:sz w:val="44"/>
          <w:szCs w:val="44"/>
          <w:lang w:val="en-US" w:eastAsia="zh-CN"/>
        </w:rPr>
        <w:t>（征求意见稿）</w:t>
      </w:r>
      <w:r>
        <w:rPr>
          <w:rFonts w:hint="eastAsia" w:ascii="Times New Roman" w:hAnsi="Times New Roman" w:eastAsia="方正小标宋简体" w:cs="Times New Roman"/>
          <w:b w:val="0"/>
          <w:bCs w:val="0"/>
          <w:snapToGrid/>
          <w:kern w:val="2"/>
          <w:sz w:val="44"/>
          <w:szCs w:val="44"/>
          <w:lang w:val="en-US" w:eastAsia="zh-CN"/>
        </w:rPr>
        <w:t>》</w:t>
      </w:r>
      <w:r>
        <w:rPr>
          <w:rFonts w:hint="eastAsia" w:ascii="Times New Roman" w:hAnsi="Times New Roman" w:eastAsia="方正小标宋简体" w:cs="Times New Roman"/>
          <w:snapToGrid/>
          <w:kern w:val="2"/>
          <w:sz w:val="44"/>
          <w:szCs w:val="44"/>
          <w:lang w:val="en-US" w:eastAsia="zh-CN"/>
        </w:rPr>
        <w:t>公开征求意见的通知</w:t>
      </w:r>
    </w:p>
    <w:p w14:paraId="0C47C456">
      <w:pPr>
        <w:widowControl w:val="0"/>
        <w:kinsoku/>
        <w:autoSpaceDE/>
        <w:autoSpaceDN/>
        <w:adjustRightInd/>
        <w:snapToGrid/>
        <w:spacing w:line="600" w:lineRule="exact"/>
        <w:jc w:val="center"/>
        <w:textAlignment w:val="auto"/>
        <w:rPr>
          <w:rFonts w:hint="eastAsia" w:ascii="Times New Roman" w:hAnsi="Times New Roman" w:eastAsia="仿宋_GB2312" w:cs="Times New Roman"/>
          <w:kern w:val="0"/>
          <w:sz w:val="32"/>
          <w:szCs w:val="32"/>
          <w:lang w:val="en-US" w:eastAsia="zh-CN"/>
        </w:rPr>
      </w:pPr>
    </w:p>
    <w:p w14:paraId="5E76F302">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jc w:val="both"/>
        <w:textAlignment w:val="auto"/>
        <w:rPr>
          <w:rFonts w:hint="eastAsia"/>
          <w:lang w:val="en-US" w:eastAsia="zh-CN"/>
        </w:rPr>
      </w:pPr>
      <w:r>
        <w:rPr>
          <w:rFonts w:hint="eastAsia" w:ascii="Times New Roman" w:hAnsi="Times New Roman" w:eastAsia="仿宋_GB2312" w:cs="Times New Roman"/>
          <w:kern w:val="0"/>
          <w:sz w:val="32"/>
          <w:szCs w:val="32"/>
          <w:lang w:val="en-US" w:eastAsia="zh-CN"/>
        </w:rPr>
        <w:t>为进一步加强玉山县公共经营场所房屋建筑装饰装修工程安全管理，切实保障人民群众生命财产安全，根据《中华人民共和国安全生产法》《中华人民共和国消防法》《中华人民共和国建筑法》《建设工程安全生产管理条例》《建设工程质量管理条例》和上饶市人民政府《关于加强公共经营场所房屋建筑装饰装修工程安全管理的通知》（饶府办字〔2024〕19号）等文件规定，现就有关事项通知如下：</w:t>
      </w:r>
    </w:p>
    <w:p w14:paraId="418AE70A">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line="580" w:lineRule="exact"/>
        <w:ind w:left="0" w:firstLine="640" w:firstLineChars="200"/>
        <w:jc w:val="both"/>
        <w:textAlignment w:val="auto"/>
        <w:rPr>
          <w:rFonts w:hint="eastAsia" w:ascii="黑体" w:hAnsi="黑体" w:eastAsia="黑体" w:cs="黑体"/>
          <w:snapToGrid/>
          <w:kern w:val="2"/>
          <w:sz w:val="32"/>
          <w:szCs w:val="32"/>
          <w:lang w:val="en-US" w:eastAsia="zh-CN"/>
        </w:rPr>
      </w:pPr>
      <w:r>
        <w:rPr>
          <w:rFonts w:hint="eastAsia" w:ascii="黑体" w:hAnsi="黑体" w:eastAsia="黑体" w:cs="黑体"/>
          <w:snapToGrid/>
          <w:kern w:val="2"/>
          <w:sz w:val="32"/>
          <w:szCs w:val="32"/>
          <w:lang w:val="en-US" w:eastAsia="zh-CN"/>
        </w:rPr>
        <w:t>一、明确主体责任</w:t>
      </w:r>
    </w:p>
    <w:p w14:paraId="03F8EECD">
      <w:pPr>
        <w:keepNext w:val="0"/>
        <w:keepLines w:val="0"/>
        <w:pageBreakBefore w:val="0"/>
        <w:widowControl w:val="0"/>
        <w:kinsoku/>
        <w:wordWrap/>
        <w:overflowPunct/>
        <w:topLinePunct w:val="0"/>
        <w:autoSpaceDE w:val="0"/>
        <w:autoSpaceDN w:val="0"/>
        <w:bidi w:val="0"/>
        <w:adjustRightInd w:val="0"/>
        <w:snapToGrid/>
        <w:spacing w:line="580" w:lineRule="atLeas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第一条</w:t>
      </w:r>
      <w:r>
        <w:rPr>
          <w:rFonts w:hint="eastAsia" w:ascii="Times New Roman" w:hAnsi="Times New Roman" w:eastAsia="仿宋_GB2312" w:cs="Times New Roman"/>
          <w:kern w:val="0"/>
          <w:sz w:val="32"/>
          <w:szCs w:val="32"/>
          <w:lang w:val="en-US" w:eastAsia="zh-CN"/>
        </w:rPr>
        <w:t xml:space="preserve"> 按照“谁拥有谁负责、谁使用谁负责”的原则，房屋所有权人、使用人（以下统称装修人）是房屋装饰装修过程安全管理的第一责任人。</w:t>
      </w:r>
    </w:p>
    <w:p w14:paraId="5BFCF4B5">
      <w:pPr>
        <w:keepNext w:val="0"/>
        <w:keepLines w:val="0"/>
        <w:pageBreakBefore w:val="0"/>
        <w:widowControl w:val="0"/>
        <w:kinsoku/>
        <w:wordWrap/>
        <w:overflowPunct/>
        <w:topLinePunct w:val="0"/>
        <w:autoSpaceDE w:val="0"/>
        <w:autoSpaceDN w:val="0"/>
        <w:bidi w:val="0"/>
        <w:adjustRightInd w:val="0"/>
        <w:snapToGrid/>
        <w:spacing w:line="580" w:lineRule="atLeas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第二条</w:t>
      </w:r>
      <w:r>
        <w:rPr>
          <w:rFonts w:hint="eastAsia" w:ascii="Times New Roman" w:hAnsi="Times New Roman" w:eastAsia="仿宋_GB2312" w:cs="Times New Roman"/>
          <w:kern w:val="0"/>
          <w:sz w:val="32"/>
          <w:szCs w:val="32"/>
          <w:lang w:val="en-US" w:eastAsia="zh-CN"/>
        </w:rPr>
        <w:t xml:space="preserve"> 装修人实施房屋装饰装修活动应当严格遵守有关法律法规规章规定，不得违反法律法规以及管理规约，将住宅改变为经营性用房，不得违规将大户型拆改为小户型对外租赁，不得违法拆改房屋主体结构。自建房转为经营用途的，产权人或使用人在办理相关经营许可、开展经营活动前，应当依法依规取得房屋安全鉴定合格证明；将住宅改变为经营性用房办理营业执照开展经营活动前，应向市场监管部门提交有利害关系的业主一致同意相关证明。</w:t>
      </w:r>
    </w:p>
    <w:p w14:paraId="5ADB292E">
      <w:pPr>
        <w:keepNext w:val="0"/>
        <w:keepLines w:val="0"/>
        <w:pageBreakBefore w:val="0"/>
        <w:widowControl w:val="0"/>
        <w:kinsoku/>
        <w:wordWrap/>
        <w:overflowPunct/>
        <w:topLinePunct w:val="0"/>
        <w:autoSpaceDE w:val="0"/>
        <w:autoSpaceDN w:val="0"/>
        <w:bidi w:val="0"/>
        <w:adjustRightInd w:val="0"/>
        <w:snapToGrid/>
        <w:spacing w:line="580" w:lineRule="atLeas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第三条</w:t>
      </w:r>
      <w:r>
        <w:rPr>
          <w:rFonts w:hint="eastAsia" w:ascii="Times New Roman" w:hAnsi="Times New Roman" w:eastAsia="仿宋_GB2312" w:cs="Times New Roman"/>
          <w:kern w:val="0"/>
          <w:sz w:val="32"/>
          <w:szCs w:val="32"/>
          <w:lang w:val="en-US" w:eastAsia="zh-CN"/>
        </w:rPr>
        <w:t xml:space="preserve"> 公共经营场所房屋建筑装饰装修工程，依法必须办理消防设计审查的，施工前应当向住建局申报消防设计审查；完工后、投入使用、营业前，按照《上饶市公众聚集场所消防行政许可业务协同工作机制》文件，实行建设工程消防验收或备案（按比例抽查确定为检查对象）与公众聚集场所投入使用、营业前消防安全检查业务协同申请办理。装修人可结合实际自行选择单项申报或协同办理，未依法履行相关手续的，一律不得营业。</w:t>
      </w:r>
    </w:p>
    <w:p w14:paraId="597EAAF4">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line="580" w:lineRule="exact"/>
        <w:ind w:left="0" w:firstLine="640" w:firstLineChars="200"/>
        <w:jc w:val="both"/>
        <w:textAlignment w:val="auto"/>
        <w:rPr>
          <w:rFonts w:hint="eastAsia" w:ascii="黑体" w:hAnsi="黑体" w:eastAsia="黑体" w:cs="黑体"/>
          <w:snapToGrid/>
          <w:kern w:val="2"/>
          <w:sz w:val="32"/>
          <w:szCs w:val="32"/>
          <w:lang w:val="en-US" w:eastAsia="zh-CN"/>
        </w:rPr>
      </w:pPr>
      <w:r>
        <w:rPr>
          <w:rFonts w:hint="eastAsia" w:ascii="黑体" w:hAnsi="黑体" w:eastAsia="黑体" w:cs="黑体"/>
          <w:snapToGrid/>
          <w:kern w:val="2"/>
          <w:sz w:val="32"/>
          <w:szCs w:val="32"/>
          <w:lang w:val="en-US" w:eastAsia="zh-CN"/>
        </w:rPr>
        <w:t>二、明确监管责任</w:t>
      </w:r>
    </w:p>
    <w:p w14:paraId="3F27D9F9">
      <w:pPr>
        <w:keepNext w:val="0"/>
        <w:keepLines w:val="0"/>
        <w:pageBreakBefore w:val="0"/>
        <w:widowControl w:val="0"/>
        <w:kinsoku/>
        <w:wordWrap/>
        <w:overflowPunct/>
        <w:topLinePunct w:val="0"/>
        <w:autoSpaceDE w:val="0"/>
        <w:autoSpaceDN w:val="0"/>
        <w:bidi w:val="0"/>
        <w:adjustRightInd w:val="0"/>
        <w:snapToGrid/>
        <w:spacing w:line="580" w:lineRule="atLeas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第四条</w:t>
      </w:r>
      <w:r>
        <w:rPr>
          <w:rFonts w:hint="eastAsia" w:ascii="Times New Roman" w:hAnsi="Times New Roman" w:eastAsia="仿宋_GB2312" w:cs="Times New Roman"/>
          <w:kern w:val="0"/>
          <w:sz w:val="32"/>
          <w:szCs w:val="32"/>
          <w:lang w:val="en-US" w:eastAsia="zh-CN"/>
        </w:rPr>
        <w:t xml:space="preserve"> 按照规定，工程投资额在100万元以上且建筑面积在500平方米以上的公共经营场所房屋装饰装修工程应当办理施工许可证，由住建局负责装饰装修工程的质量安全监管。住建局、城管局、各乡镇人民政府（街道办事处）、物业服务企业应当加强对公共经营场所房屋装饰装修工程的日常巡查。发现公共经营场所房屋装饰装修工程应当办理施工许可证而未办理施工许可证的，相关职能单位应当责令停止施工并依法处罚，同时督促装修人按规定办理施工许可证；各乡镇人民政府（街道办事处）、物业服务企业发现此类情况应当及时函告相关职能单位。装修人按规定办理施工许可证后，住建局要按规定做好装饰装修工程的质量安全监管。</w:t>
      </w:r>
    </w:p>
    <w:p w14:paraId="28A2D1BD">
      <w:pPr>
        <w:keepNext w:val="0"/>
        <w:keepLines w:val="0"/>
        <w:pageBreakBefore w:val="0"/>
        <w:widowControl w:val="0"/>
        <w:kinsoku/>
        <w:wordWrap/>
        <w:overflowPunct/>
        <w:topLinePunct w:val="0"/>
        <w:autoSpaceDE w:val="0"/>
        <w:autoSpaceDN w:val="0"/>
        <w:bidi w:val="0"/>
        <w:adjustRightInd w:val="0"/>
        <w:snapToGrid/>
        <w:spacing w:line="580" w:lineRule="atLeas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 xml:space="preserve">第五条 </w:t>
      </w:r>
      <w:r>
        <w:rPr>
          <w:rFonts w:hint="eastAsia" w:ascii="Times New Roman" w:hAnsi="Times New Roman" w:eastAsia="仿宋_GB2312" w:cs="Times New Roman"/>
          <w:kern w:val="0"/>
          <w:sz w:val="32"/>
          <w:szCs w:val="32"/>
          <w:lang w:val="en-US" w:eastAsia="zh-CN"/>
        </w:rPr>
        <w:t>工程投资额在100万元以下（含100万元）</w:t>
      </w:r>
      <w:bookmarkStart w:id="2" w:name="OLE_LINK2"/>
      <w:r>
        <w:rPr>
          <w:rFonts w:hint="eastAsia" w:ascii="Times New Roman" w:hAnsi="Times New Roman" w:eastAsia="仿宋_GB2312" w:cs="Times New Roman"/>
          <w:kern w:val="0"/>
          <w:sz w:val="32"/>
          <w:szCs w:val="32"/>
          <w:lang w:val="en-US" w:eastAsia="zh-CN"/>
        </w:rPr>
        <w:t>或者建筑面积在500平方米以下</w:t>
      </w:r>
      <w:bookmarkEnd w:id="2"/>
      <w:r>
        <w:rPr>
          <w:rFonts w:hint="eastAsia" w:ascii="Times New Roman" w:hAnsi="Times New Roman" w:eastAsia="仿宋_GB2312" w:cs="Times New Roman"/>
          <w:kern w:val="0"/>
          <w:sz w:val="32"/>
          <w:szCs w:val="32"/>
          <w:lang w:val="en-US" w:eastAsia="zh-CN"/>
        </w:rPr>
        <w:t>（含500平方米）的公共经营场所房屋建筑装饰装修工程（以下简称限额以下工程），可以不申请办理施工许可证，按照规定无需办理施工许可证的公共经营场所房屋建筑装饰装修工程，按照以下职责分工进行监管：</w:t>
      </w:r>
    </w:p>
    <w:p w14:paraId="32558380">
      <w:pPr>
        <w:keepNext w:val="0"/>
        <w:keepLines w:val="0"/>
        <w:pageBreakBefore w:val="0"/>
        <w:widowControl w:val="0"/>
        <w:kinsoku/>
        <w:wordWrap/>
        <w:overflowPunct/>
        <w:topLinePunct w:val="0"/>
        <w:autoSpaceDE w:val="0"/>
        <w:autoSpaceDN w:val="0"/>
        <w:bidi w:val="0"/>
        <w:adjustRightInd w:val="0"/>
        <w:snapToGrid/>
        <w:spacing w:line="580" w:lineRule="atLeas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1、所在房屋</w:t>
      </w:r>
      <w:bookmarkStart w:id="3" w:name="OLE_LINK1"/>
      <w:r>
        <w:rPr>
          <w:rFonts w:hint="eastAsia" w:ascii="Times New Roman" w:hAnsi="Times New Roman" w:eastAsia="仿宋_GB2312" w:cs="Times New Roman"/>
          <w:kern w:val="0"/>
          <w:sz w:val="32"/>
          <w:szCs w:val="32"/>
          <w:lang w:val="en-US" w:eastAsia="zh-CN"/>
        </w:rPr>
        <w:t>有物业服务企业</w:t>
      </w:r>
      <w:bookmarkEnd w:id="3"/>
      <w:r>
        <w:rPr>
          <w:rFonts w:hint="eastAsia" w:ascii="Times New Roman" w:hAnsi="Times New Roman" w:eastAsia="仿宋_GB2312" w:cs="Times New Roman"/>
          <w:kern w:val="0"/>
          <w:sz w:val="32"/>
          <w:szCs w:val="32"/>
          <w:lang w:val="en-US" w:eastAsia="zh-CN"/>
        </w:rPr>
        <w:t>的，由房屋物业服务企业负责装饰装修工程的日常管理。</w:t>
      </w:r>
    </w:p>
    <w:p w14:paraId="46E3F012">
      <w:pPr>
        <w:keepNext w:val="0"/>
        <w:keepLines w:val="0"/>
        <w:pageBreakBefore w:val="0"/>
        <w:widowControl w:val="0"/>
        <w:kinsoku/>
        <w:wordWrap/>
        <w:overflowPunct/>
        <w:topLinePunct w:val="0"/>
        <w:autoSpaceDE w:val="0"/>
        <w:autoSpaceDN w:val="0"/>
        <w:bidi w:val="0"/>
        <w:adjustRightInd w:val="0"/>
        <w:snapToGrid/>
        <w:spacing w:line="580" w:lineRule="atLeas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所在房屋有房屋管理机构的，由房屋管理机构负责装饰装修工程的日常监督管理，房屋管理机构的上级主管部门负责督促管理单位做好装饰装修的安全管理工作。房屋管理机构发现装修人存在违法违规装饰装修行为的，应当及时制止装修人继续施工，并报告有关主管部门。</w:t>
      </w:r>
    </w:p>
    <w:p w14:paraId="39EBDAD5">
      <w:pPr>
        <w:keepNext w:val="0"/>
        <w:keepLines w:val="0"/>
        <w:pageBreakBefore w:val="0"/>
        <w:widowControl w:val="0"/>
        <w:kinsoku/>
        <w:wordWrap/>
        <w:overflowPunct/>
        <w:topLinePunct w:val="0"/>
        <w:autoSpaceDE w:val="0"/>
        <w:autoSpaceDN w:val="0"/>
        <w:bidi w:val="0"/>
        <w:adjustRightInd w:val="0"/>
        <w:snapToGrid/>
        <w:spacing w:line="580" w:lineRule="atLeas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3、所在房屋既没有物业服务企业又没有房屋管理机构的，由房屋所在地乡镇人民政府（街道办事处）具体负责装饰装修工程的日常监督管理。</w:t>
      </w:r>
    </w:p>
    <w:p w14:paraId="03752A17">
      <w:pPr>
        <w:keepNext w:val="0"/>
        <w:keepLines w:val="0"/>
        <w:pageBreakBefore w:val="0"/>
        <w:widowControl w:val="0"/>
        <w:kinsoku/>
        <w:wordWrap/>
        <w:overflowPunct/>
        <w:topLinePunct w:val="0"/>
        <w:autoSpaceDE w:val="0"/>
        <w:autoSpaceDN w:val="0"/>
        <w:bidi w:val="0"/>
        <w:adjustRightInd w:val="0"/>
        <w:snapToGrid/>
        <w:spacing w:line="580" w:lineRule="atLeas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第六条</w:t>
      </w:r>
      <w:r>
        <w:rPr>
          <w:rFonts w:hint="eastAsia" w:ascii="Times New Roman" w:hAnsi="Times New Roman" w:eastAsia="仿宋_GB2312" w:cs="Times New Roman"/>
          <w:kern w:val="0"/>
          <w:sz w:val="32"/>
          <w:szCs w:val="32"/>
          <w:lang w:val="en-US" w:eastAsia="zh-CN"/>
        </w:rPr>
        <w:t xml:space="preserve"> 其他相关部门职责</w:t>
      </w:r>
    </w:p>
    <w:p w14:paraId="44B1981D">
      <w:pPr>
        <w:keepNext w:val="0"/>
        <w:keepLines w:val="0"/>
        <w:pageBreakBefore w:val="0"/>
        <w:widowControl w:val="0"/>
        <w:kinsoku/>
        <w:wordWrap/>
        <w:overflowPunct/>
        <w:topLinePunct w:val="0"/>
        <w:autoSpaceDE w:val="0"/>
        <w:autoSpaceDN w:val="0"/>
        <w:bidi w:val="0"/>
        <w:adjustRightInd w:val="0"/>
        <w:snapToGrid/>
        <w:spacing w:line="580" w:lineRule="atLeas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住房和城乡建设局：牵头负责装饰装修活动管理工作，对装饰装修施工企业资质核查，对涉及房屋质量安全行为进行核查认定及处罚。</w:t>
      </w:r>
    </w:p>
    <w:p w14:paraId="6CB84399">
      <w:pPr>
        <w:keepNext w:val="0"/>
        <w:keepLines w:val="0"/>
        <w:pageBreakBefore w:val="0"/>
        <w:widowControl w:val="0"/>
        <w:kinsoku/>
        <w:wordWrap/>
        <w:overflowPunct/>
        <w:topLinePunct w:val="0"/>
        <w:autoSpaceDE w:val="0"/>
        <w:autoSpaceDN w:val="0"/>
        <w:bidi w:val="0"/>
        <w:adjustRightInd w:val="0"/>
        <w:snapToGrid/>
        <w:spacing w:line="580" w:lineRule="atLeas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自然资源局：负责对装修人擅自改变规划、搭建建筑物或构筑物，以及在装饰装修活动中擅自改变房屋外立面、加层、扩建或拆改，将没有防水要求的房间或者阳台改为卫生间或厨房等违反规划的行为进行认定。</w:t>
      </w:r>
    </w:p>
    <w:p w14:paraId="6AF2B042">
      <w:pPr>
        <w:keepNext w:val="0"/>
        <w:keepLines w:val="0"/>
        <w:pageBreakBefore w:val="0"/>
        <w:widowControl w:val="0"/>
        <w:kinsoku/>
        <w:wordWrap/>
        <w:overflowPunct/>
        <w:topLinePunct w:val="0"/>
        <w:autoSpaceDE w:val="0"/>
        <w:autoSpaceDN w:val="0"/>
        <w:bidi w:val="0"/>
        <w:adjustRightInd w:val="0"/>
        <w:snapToGrid/>
        <w:spacing w:line="580" w:lineRule="atLeas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城市管理局：负责对违法建设行为和改变规划用途行为依法处理。</w:t>
      </w:r>
    </w:p>
    <w:p w14:paraId="446574D3">
      <w:pPr>
        <w:keepNext w:val="0"/>
        <w:keepLines w:val="0"/>
        <w:pageBreakBefore w:val="0"/>
        <w:widowControl w:val="0"/>
        <w:kinsoku/>
        <w:wordWrap/>
        <w:overflowPunct/>
        <w:topLinePunct w:val="0"/>
        <w:autoSpaceDE w:val="0"/>
        <w:autoSpaceDN w:val="0"/>
        <w:bidi w:val="0"/>
        <w:adjustRightInd w:val="0"/>
        <w:snapToGrid/>
        <w:spacing w:line="580" w:lineRule="atLeas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公安部门：负责对装饰装修活动中违反《中华人民共和国治安管理处罚法》的行为进行查处；对阻碍国家机关工作人员依法执行公务的违法行为进行查处，构成犯罪的，依法追究刑事责任。</w:t>
      </w:r>
    </w:p>
    <w:p w14:paraId="643C6DEC">
      <w:pPr>
        <w:keepNext w:val="0"/>
        <w:keepLines w:val="0"/>
        <w:pageBreakBefore w:val="0"/>
        <w:widowControl w:val="0"/>
        <w:kinsoku/>
        <w:wordWrap/>
        <w:overflowPunct/>
        <w:topLinePunct w:val="0"/>
        <w:autoSpaceDE w:val="0"/>
        <w:autoSpaceDN w:val="0"/>
        <w:bidi w:val="0"/>
        <w:adjustRightInd w:val="0"/>
        <w:snapToGrid/>
        <w:spacing w:line="580" w:lineRule="atLeas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市场监督管理局：负责对有固定经营场所但无营业执照的装饰装修企业、个体经营者按相关规定进行查处，涉及其他部门的违法违规行为移交相关部门处理；对新办营业执照，未经有利害关系的业主一致同意将住宅改变为经营性用房（未经街道办认证），不予注册登记。</w:t>
      </w:r>
    </w:p>
    <w:p w14:paraId="1572A865">
      <w:pPr>
        <w:keepNext w:val="0"/>
        <w:keepLines w:val="0"/>
        <w:pageBreakBefore w:val="0"/>
        <w:widowControl w:val="0"/>
        <w:kinsoku/>
        <w:wordWrap/>
        <w:overflowPunct/>
        <w:topLinePunct w:val="0"/>
        <w:autoSpaceDE w:val="0"/>
        <w:autoSpaceDN w:val="0"/>
        <w:bidi w:val="0"/>
        <w:adjustRightInd w:val="0"/>
        <w:snapToGrid/>
        <w:spacing w:line="580" w:lineRule="atLeas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消防救援大队：对公众聚集场所投入使用、营业前未办理消防安全检查的依法责令停止营业和处罚。</w:t>
      </w:r>
    </w:p>
    <w:p w14:paraId="525950F3">
      <w:pPr>
        <w:keepNext w:val="0"/>
        <w:keepLines w:val="0"/>
        <w:pageBreakBefore w:val="0"/>
        <w:widowControl w:val="0"/>
        <w:kinsoku/>
        <w:wordWrap/>
        <w:overflowPunct/>
        <w:topLinePunct w:val="0"/>
        <w:autoSpaceDE w:val="0"/>
        <w:autoSpaceDN w:val="0"/>
        <w:bidi w:val="0"/>
        <w:adjustRightInd w:val="0"/>
        <w:snapToGrid/>
        <w:spacing w:line="580" w:lineRule="atLeas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住房建设保障中心：负责对有物业服务企业的小区装饰装修活动进行监督管理。</w:t>
      </w:r>
    </w:p>
    <w:p w14:paraId="171D4CA2">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line="580" w:lineRule="exact"/>
        <w:ind w:left="0" w:firstLine="640" w:firstLineChars="200"/>
        <w:jc w:val="both"/>
        <w:textAlignment w:val="auto"/>
        <w:rPr>
          <w:rFonts w:hint="eastAsia" w:ascii="黑体" w:hAnsi="黑体" w:eastAsia="黑体" w:cs="黑体"/>
          <w:snapToGrid/>
          <w:kern w:val="2"/>
          <w:sz w:val="32"/>
          <w:szCs w:val="32"/>
          <w:lang w:val="en-US" w:eastAsia="zh-CN"/>
        </w:rPr>
      </w:pPr>
      <w:r>
        <w:rPr>
          <w:rFonts w:hint="eastAsia" w:ascii="黑体" w:hAnsi="黑体" w:eastAsia="黑体" w:cs="黑体"/>
          <w:snapToGrid/>
          <w:kern w:val="2"/>
          <w:sz w:val="32"/>
          <w:szCs w:val="32"/>
          <w:lang w:val="en-US" w:eastAsia="zh-CN"/>
        </w:rPr>
        <w:t>三、装饰装修应遵守规定</w:t>
      </w:r>
    </w:p>
    <w:p w14:paraId="5FCAB67A">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第七条</w:t>
      </w:r>
      <w:r>
        <w:rPr>
          <w:rFonts w:hint="eastAsia" w:ascii="Times New Roman" w:hAnsi="Times New Roman" w:eastAsia="仿宋_GB2312" w:cs="Times New Roman"/>
          <w:kern w:val="0"/>
          <w:sz w:val="32"/>
          <w:szCs w:val="32"/>
          <w:lang w:val="en-US" w:eastAsia="zh-CN"/>
        </w:rPr>
        <w:t xml:space="preserve"> 装饰装修企业应当取得住建部门核发的装饰装修资质证书，个体经营者应当持有相关的《营业执照》。</w:t>
      </w:r>
    </w:p>
    <w:p w14:paraId="0F1B26B7">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第八条</w:t>
      </w:r>
      <w:r>
        <w:rPr>
          <w:rFonts w:hint="eastAsia" w:ascii="Times New Roman" w:hAnsi="Times New Roman" w:eastAsia="仿宋_GB2312" w:cs="Times New Roman"/>
          <w:kern w:val="0"/>
          <w:sz w:val="32"/>
          <w:szCs w:val="32"/>
          <w:lang w:val="en-US" w:eastAsia="zh-CN"/>
        </w:rPr>
        <w:t xml:space="preserve"> 装修人自行进行装饰装修的，负责水、电、暖、燃气等施工的人员应具有相关部门核发的技能岗位证书或从业资格证书。</w:t>
      </w:r>
    </w:p>
    <w:p w14:paraId="78143DE1">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 xml:space="preserve">第九条 </w:t>
      </w:r>
      <w:r>
        <w:rPr>
          <w:rFonts w:hint="eastAsia" w:ascii="Times New Roman" w:hAnsi="Times New Roman" w:eastAsia="仿宋_GB2312" w:cs="Times New Roman"/>
          <w:kern w:val="0"/>
          <w:sz w:val="32"/>
          <w:szCs w:val="32"/>
          <w:lang w:val="en-US" w:eastAsia="zh-CN"/>
        </w:rPr>
        <w:t>在装饰装修中禁止下列行为：</w:t>
      </w:r>
    </w:p>
    <w:p w14:paraId="3F236291">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1、未经原设计单位或者具有相应资质等级的设计单位出具意见，擅自变动建筑主体和承重结构；</w:t>
      </w:r>
    </w:p>
    <w:p w14:paraId="45AA9D82">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w:t>
      </w:r>
      <w:bookmarkStart w:id="4" w:name="OLE_LINK3"/>
      <w:r>
        <w:rPr>
          <w:rFonts w:hint="eastAsia" w:ascii="Times New Roman" w:hAnsi="Times New Roman" w:eastAsia="仿宋_GB2312" w:cs="Times New Roman"/>
          <w:kern w:val="0"/>
          <w:sz w:val="32"/>
          <w:szCs w:val="32"/>
          <w:lang w:val="en-US" w:eastAsia="zh-CN"/>
        </w:rPr>
        <w:t>将没有防水要求的房间或者阳台改为卫生间、厨房</w:t>
      </w:r>
      <w:bookmarkEnd w:id="4"/>
      <w:r>
        <w:rPr>
          <w:rFonts w:hint="eastAsia" w:ascii="Times New Roman" w:hAnsi="Times New Roman" w:eastAsia="仿宋_GB2312" w:cs="Times New Roman"/>
          <w:kern w:val="0"/>
          <w:sz w:val="32"/>
          <w:szCs w:val="32"/>
          <w:lang w:val="en-US" w:eastAsia="zh-CN"/>
        </w:rPr>
        <w:t>；</w:t>
      </w:r>
    </w:p>
    <w:p w14:paraId="199DFD99">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3、擅自在地坪表面下开挖地下使用空间；</w:t>
      </w:r>
    </w:p>
    <w:p w14:paraId="6EE7BCD2">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4、圈占、占用、堵塞、封闭消防前室、楼梯间、疏散通道、安全出口、消防通道等公共区域，损坏、挪用或者擅自拆除、停用、遮挡、埋压室内消火栓、消防喷头、火灾自动报警等消防设施；</w:t>
      </w:r>
    </w:p>
    <w:p w14:paraId="362CE16E">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5、其他影响建筑结构和使用安全的行为。</w:t>
      </w:r>
    </w:p>
    <w:p w14:paraId="5DDF88F2">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本通知所称建筑主体，是指建筑实体的结构构造，包括屋盖、楼盖、梁、柱、支撑、墙体、连接接点和基础等。</w:t>
      </w:r>
    </w:p>
    <w:p w14:paraId="2ECF4499">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本通知所称承重结构，是指直接将本身自重与各种外加作用力系统地传递给基础地基的主要结构构件和其连接接点，包括承重墙体、立杆、柱、框架柱、支墩、楼板、梁、屋架、悬索等。</w:t>
      </w:r>
    </w:p>
    <w:p w14:paraId="27EE7AC7">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第十条</w:t>
      </w:r>
      <w:r>
        <w:rPr>
          <w:rFonts w:hint="eastAsia" w:ascii="Times New Roman" w:hAnsi="Times New Roman" w:eastAsia="仿宋_GB2312" w:cs="Times New Roman"/>
          <w:kern w:val="0"/>
          <w:sz w:val="32"/>
          <w:szCs w:val="32"/>
          <w:lang w:val="en-US" w:eastAsia="zh-CN"/>
        </w:rPr>
        <w:t xml:space="preserve"> 有下列情形之一的，不得进行装饰装修：</w:t>
      </w:r>
    </w:p>
    <w:p w14:paraId="36CE825D">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1、依据《危险房屋鉴定标准》（JGJ125）规定，经房屋危险性鉴定为B级、C级、D级的公共经营场所房屋建筑，不得擅自进行装饰装修施工；</w:t>
      </w:r>
    </w:p>
    <w:p w14:paraId="18B46168">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2、房屋严重损坏或者未经修缮加固处理的；</w:t>
      </w:r>
    </w:p>
    <w:p w14:paraId="1BB68EC5">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3、已列入征收和拆除范围内的；</w:t>
      </w:r>
    </w:p>
    <w:p w14:paraId="417CCDC8">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4、其他依法不得进行装饰装修的房子。</w:t>
      </w:r>
    </w:p>
    <w:p w14:paraId="5DF42667">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第十一条</w:t>
      </w:r>
      <w:r>
        <w:rPr>
          <w:rFonts w:hint="eastAsia" w:ascii="Times New Roman" w:hAnsi="Times New Roman" w:eastAsia="仿宋_GB2312" w:cs="Times New Roman"/>
          <w:kern w:val="0"/>
          <w:sz w:val="32"/>
          <w:szCs w:val="32"/>
          <w:lang w:val="en-US" w:eastAsia="zh-CN"/>
        </w:rPr>
        <w:t xml:space="preserve"> 改动卫生间、厨房间、阳台等防水层的，应当按照防水标准制定施工方案，并通过闭水试验。</w:t>
      </w:r>
    </w:p>
    <w:p w14:paraId="67C9B0B2">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第十二条</w:t>
      </w:r>
      <w:r>
        <w:rPr>
          <w:rFonts w:hint="eastAsia" w:ascii="Times New Roman" w:hAnsi="Times New Roman" w:eastAsia="仿宋_GB2312" w:cs="Times New Roman"/>
          <w:kern w:val="0"/>
          <w:sz w:val="32"/>
          <w:szCs w:val="32"/>
          <w:lang w:val="en-US" w:eastAsia="zh-CN"/>
        </w:rPr>
        <w:t xml:space="preserve"> 装修人经原设计单位或者具有相应资质等级的设计单位提出设计方案变动建筑主体和承重结构的，或者装饰装修活动涉及本办法第九条第1项、第十一条内容的，必须委托具有相应资质的企业承担。</w:t>
      </w:r>
    </w:p>
    <w:p w14:paraId="13C91395">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line="580" w:lineRule="exact"/>
        <w:ind w:left="0" w:firstLine="640" w:firstLineChars="200"/>
        <w:jc w:val="both"/>
        <w:textAlignment w:val="auto"/>
        <w:rPr>
          <w:rFonts w:hint="eastAsia" w:ascii="黑体" w:hAnsi="黑体" w:eastAsia="黑体" w:cs="黑体"/>
          <w:snapToGrid/>
          <w:kern w:val="2"/>
          <w:sz w:val="32"/>
          <w:szCs w:val="32"/>
          <w:lang w:val="en-US" w:eastAsia="zh-CN"/>
        </w:rPr>
      </w:pPr>
      <w:r>
        <w:rPr>
          <w:rFonts w:hint="eastAsia" w:ascii="黑体" w:hAnsi="黑体" w:eastAsia="黑体" w:cs="黑体"/>
          <w:snapToGrid/>
          <w:kern w:val="2"/>
          <w:sz w:val="32"/>
          <w:szCs w:val="32"/>
          <w:lang w:val="en-US" w:eastAsia="zh-CN"/>
        </w:rPr>
        <w:t>四、装饰装修开工申报流程与监督</w:t>
      </w:r>
    </w:p>
    <w:p w14:paraId="19B38C4F">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 xml:space="preserve">第十三条 </w:t>
      </w:r>
      <w:r>
        <w:rPr>
          <w:rFonts w:hint="eastAsia" w:ascii="Times New Roman" w:hAnsi="Times New Roman" w:eastAsia="仿宋_GB2312" w:cs="Times New Roman"/>
          <w:kern w:val="0"/>
          <w:sz w:val="32"/>
          <w:szCs w:val="32"/>
          <w:lang w:val="en-US" w:eastAsia="zh-CN"/>
        </w:rPr>
        <w:t>装修人在装饰装修工程开工前，应当向辖区社区居委会进行申报登记；有物业服务企业进驻的，应当向所在小区物业服务企业申报登记；其中工程投资额在100万元以上且建筑面积在500平方米以上的公共经营场所房屋装饰装修工程应到住建局办理施工许可证和申报消防设计审查。</w:t>
      </w:r>
    </w:p>
    <w:p w14:paraId="36995B77">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 xml:space="preserve">第十四条 </w:t>
      </w:r>
      <w:r>
        <w:rPr>
          <w:rFonts w:hint="eastAsia" w:ascii="Times New Roman" w:hAnsi="Times New Roman" w:eastAsia="仿宋_GB2312" w:cs="Times New Roman"/>
          <w:kern w:val="0"/>
          <w:sz w:val="32"/>
          <w:szCs w:val="32"/>
          <w:lang w:val="en-US" w:eastAsia="zh-CN"/>
        </w:rPr>
        <w:t>开工申报应当提交下列材料：</w:t>
      </w:r>
    </w:p>
    <w:p w14:paraId="2E60E087">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1、房屋所有权证书（或者证明其合法权益的有效凭证）</w:t>
      </w:r>
    </w:p>
    <w:p w14:paraId="6A00D2B2">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2、申请人身份证件；</w:t>
      </w:r>
    </w:p>
    <w:p w14:paraId="02DF1241">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3、变动建筑主体或者承重结构的，需提交原设计单位或者具有相应资质等级的设计单位提出的设计和施工方案；</w:t>
      </w:r>
    </w:p>
    <w:p w14:paraId="02FFD91F">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4、涉及本通知第十一条行为的需提交施工方案；</w:t>
      </w:r>
    </w:p>
    <w:p w14:paraId="06E0F4CD">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5、委托装饰装修企业施工的，需提供该企业相关资质证书复印件。</w:t>
      </w:r>
    </w:p>
    <w:p w14:paraId="4F314CF4">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装修人装饰装修共有房屋或房屋共有部分的，应当取得房屋共有人或房屋共有部分所有权人的书面同意。非业主的房屋使用人，还需提供业主同意住宅装饰装修的书面证明。</w:t>
      </w:r>
    </w:p>
    <w:p w14:paraId="75088475">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b/>
          <w:bCs/>
          <w:kern w:val="0"/>
          <w:sz w:val="32"/>
          <w:szCs w:val="32"/>
          <w:lang w:val="en-US" w:eastAsia="zh-CN"/>
        </w:rPr>
      </w:pPr>
      <w:r>
        <w:rPr>
          <w:rFonts w:hint="eastAsia" w:ascii="Times New Roman" w:hAnsi="Times New Roman" w:eastAsia="仿宋_GB2312" w:cs="Times New Roman"/>
          <w:b/>
          <w:bCs/>
          <w:kern w:val="0"/>
          <w:sz w:val="32"/>
          <w:szCs w:val="32"/>
          <w:lang w:val="en-US" w:eastAsia="zh-CN"/>
        </w:rPr>
        <w:t>第十五条</w:t>
      </w:r>
      <w:r>
        <w:rPr>
          <w:rFonts w:hint="eastAsia" w:ascii="Times New Roman" w:hAnsi="Times New Roman" w:eastAsia="仿宋_GB2312" w:cs="Times New Roman"/>
          <w:kern w:val="0"/>
          <w:sz w:val="32"/>
          <w:szCs w:val="32"/>
          <w:lang w:val="en-US" w:eastAsia="zh-CN"/>
        </w:rPr>
        <w:t xml:space="preserve"> 社区居委会和物业服务企业负责装饰装修开工申报登记工作。对符合条件的，办理登记，并签订《装饰装修管理服务协议》；对不符合条件的，不予受理并说明理由。</w:t>
      </w:r>
    </w:p>
    <w:p w14:paraId="02AF5DFF">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第十六条</w:t>
      </w:r>
      <w:r>
        <w:rPr>
          <w:rFonts w:hint="eastAsia" w:ascii="Times New Roman" w:hAnsi="Times New Roman" w:eastAsia="仿宋_GB2312" w:cs="Times New Roman"/>
          <w:kern w:val="0"/>
          <w:sz w:val="32"/>
          <w:szCs w:val="32"/>
          <w:lang w:val="en-US" w:eastAsia="zh-CN"/>
        </w:rPr>
        <w:t xml:space="preserve"> 《装饰装修管理服务协议》应当包含以下内容：</w:t>
      </w:r>
    </w:p>
    <w:p w14:paraId="2A2B7F05">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1、装饰装修工程的实施内容；</w:t>
      </w:r>
    </w:p>
    <w:p w14:paraId="17927CA7">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2、装饰装修工程的实施期限；</w:t>
      </w:r>
    </w:p>
    <w:p w14:paraId="70F7B864">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3、允许施工的时间；</w:t>
      </w:r>
    </w:p>
    <w:p w14:paraId="40E77F8B">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4、废弃物的分类清运与处置；</w:t>
      </w:r>
    </w:p>
    <w:p w14:paraId="1A84D5F4">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5、房屋外立面设施及防盗窗的安装要求；</w:t>
      </w:r>
    </w:p>
    <w:p w14:paraId="36DD9366">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6、禁止行为和注意事项；</w:t>
      </w:r>
    </w:p>
    <w:p w14:paraId="4DED5AC2">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7、违约责任；</w:t>
      </w:r>
    </w:p>
    <w:p w14:paraId="7D274A45">
      <w:pPr>
        <w:keepNext w:val="0"/>
        <w:keepLines w:val="0"/>
        <w:pageBreakBefore w:val="0"/>
        <w:widowControl w:val="0"/>
        <w:kinsoku/>
        <w:wordWrap/>
        <w:overflowPunct/>
        <w:topLinePunct w:val="0"/>
        <w:autoSpaceDE w:val="0"/>
        <w:autoSpaceDN w:val="0"/>
        <w:bidi w:val="0"/>
        <w:adjustRightInd w:val="0"/>
        <w:snapToGrid/>
        <w:spacing w:line="580" w:lineRule="exact"/>
        <w:ind w:left="0" w:firstLine="640"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8、其他需要约定的事项。</w:t>
      </w:r>
    </w:p>
    <w:p w14:paraId="5819D26E">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第十七条</w:t>
      </w:r>
      <w:r>
        <w:rPr>
          <w:rFonts w:hint="eastAsia" w:ascii="Times New Roman" w:hAnsi="Times New Roman" w:eastAsia="仿宋_GB2312" w:cs="Times New Roman"/>
          <w:kern w:val="0"/>
          <w:sz w:val="32"/>
          <w:szCs w:val="32"/>
          <w:lang w:val="en-US" w:eastAsia="zh-CN"/>
        </w:rPr>
        <w:t>  社区居委会、物业服务企业应当加强对装饰装修活动的监督，发现有违反本规定第九条、第十条、第十一条、第十三条行为的应当立即制止；装修人或施工单位不予配合的，应当及时报告相关职能部门。</w:t>
      </w:r>
    </w:p>
    <w:p w14:paraId="7F390C50">
      <w:pPr>
        <w:keepNext w:val="0"/>
        <w:keepLines w:val="0"/>
        <w:pageBreakBefore w:val="0"/>
        <w:widowControl w:val="0"/>
        <w:kinsoku/>
        <w:wordWrap/>
        <w:overflowPunct/>
        <w:topLinePunct w:val="0"/>
        <w:autoSpaceDE/>
        <w:autoSpaceDN/>
        <w:bidi w:val="0"/>
        <w:adjustRightInd/>
        <w:snapToGrid/>
        <w:spacing w:before="157" w:beforeLines="50" w:beforeAutospacing="0" w:after="157" w:afterLines="50" w:line="580" w:lineRule="exact"/>
        <w:ind w:left="0" w:firstLine="640" w:firstLineChars="200"/>
        <w:jc w:val="both"/>
        <w:textAlignment w:val="auto"/>
        <w:rPr>
          <w:rFonts w:hint="eastAsia" w:ascii="黑体" w:hAnsi="黑体" w:eastAsia="黑体" w:cs="黑体"/>
          <w:snapToGrid/>
          <w:kern w:val="2"/>
          <w:sz w:val="32"/>
          <w:szCs w:val="32"/>
          <w:lang w:val="en-US" w:eastAsia="zh-CN"/>
        </w:rPr>
      </w:pPr>
      <w:r>
        <w:rPr>
          <w:rFonts w:hint="eastAsia" w:ascii="黑体" w:hAnsi="黑体" w:eastAsia="黑体" w:cs="黑体"/>
          <w:snapToGrid/>
          <w:kern w:val="2"/>
          <w:sz w:val="32"/>
          <w:szCs w:val="32"/>
          <w:lang w:val="en-US" w:eastAsia="zh-CN"/>
        </w:rPr>
        <w:t>五、附则</w:t>
      </w:r>
    </w:p>
    <w:p w14:paraId="5D43224A">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b/>
          <w:bCs/>
          <w:kern w:val="0"/>
          <w:sz w:val="32"/>
          <w:szCs w:val="32"/>
          <w:lang w:val="en-US" w:eastAsia="zh-CN"/>
        </w:rPr>
        <w:t>第十八条</w:t>
      </w:r>
      <w:r>
        <w:rPr>
          <w:rFonts w:hint="eastAsia" w:ascii="Times New Roman" w:hAnsi="Times New Roman" w:eastAsia="仿宋_GB2312" w:cs="Times New Roman"/>
          <w:kern w:val="0"/>
          <w:sz w:val="32"/>
          <w:szCs w:val="32"/>
          <w:lang w:val="en-US" w:eastAsia="zh-CN"/>
        </w:rPr>
        <w:t>　本通知由县住房和城乡建设局负责解释。</w:t>
      </w:r>
    </w:p>
    <w:p w14:paraId="7F84FC8F">
      <w:pPr>
        <w:keepNext w:val="0"/>
        <w:keepLines w:val="0"/>
        <w:pageBreakBefore w:val="0"/>
        <w:widowControl w:val="0"/>
        <w:kinsoku/>
        <w:wordWrap/>
        <w:overflowPunct/>
        <w:topLinePunct w:val="0"/>
        <w:autoSpaceDE w:val="0"/>
        <w:autoSpaceDN w:val="0"/>
        <w:bidi w:val="0"/>
        <w:adjustRightInd w:val="0"/>
        <w:snapToGrid/>
        <w:spacing w:line="580" w:lineRule="exact"/>
        <w:ind w:left="0" w:firstLine="643" w:firstLineChars="200"/>
        <w:textAlignment w:val="auto"/>
        <w:rPr>
          <w:rFonts w:hint="default"/>
        </w:rPr>
      </w:pPr>
      <w:r>
        <w:rPr>
          <w:rFonts w:hint="eastAsia" w:ascii="Times New Roman" w:hAnsi="Times New Roman" w:eastAsia="仿宋_GB2312" w:cs="Times New Roman"/>
          <w:b/>
          <w:bCs/>
          <w:kern w:val="0"/>
          <w:sz w:val="32"/>
          <w:szCs w:val="32"/>
          <w:lang w:val="en-US" w:eastAsia="zh-CN"/>
        </w:rPr>
        <w:t>第十九条</w:t>
      </w:r>
      <w:r>
        <w:rPr>
          <w:rFonts w:hint="eastAsia" w:ascii="Times New Roman" w:hAnsi="Times New Roman" w:eastAsia="仿宋_GB2312" w:cs="Times New Roman"/>
          <w:kern w:val="0"/>
          <w:sz w:val="32"/>
          <w:szCs w:val="32"/>
          <w:lang w:val="en-US" w:eastAsia="zh-CN"/>
        </w:rPr>
        <w:t>　本通知自2025年1月1日起施行。</w:t>
      </w:r>
    </w:p>
    <w:p w14:paraId="42FFD313">
      <w:pPr>
        <w:pStyle w:val="7"/>
        <w:rPr>
          <w:rFonts w:hint="default"/>
        </w:rPr>
      </w:pPr>
    </w:p>
    <w:p w14:paraId="0363723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Times New Roman" w:eastAsia="仿宋_GB2312" w:cs="仿宋_GB2312"/>
          <w:i w:val="0"/>
          <w:iCs w:val="0"/>
          <w:caps w:val="0"/>
          <w:color w:val="000000"/>
          <w:spacing w:val="0"/>
          <w:kern w:val="0"/>
          <w:sz w:val="32"/>
          <w:szCs w:val="32"/>
          <w:lang w:val="en-US" w:eastAsia="zh-CN" w:bidi="ar"/>
        </w:rPr>
      </w:pPr>
      <w:bookmarkStart w:id="5" w:name="_GoBack"/>
      <w:bookmarkEnd w:id="5"/>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60A4E0">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2249B6">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4A2249B6">
                    <w:pPr>
                      <w:pStyle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A0MzBmMjBjMTlhYTcwODMyOTQ5NjFjMzAxNmIwNzMifQ=="/>
  </w:docVars>
  <w:rsids>
    <w:rsidRoot w:val="0537591A"/>
    <w:rsid w:val="00CE7A73"/>
    <w:rsid w:val="01934780"/>
    <w:rsid w:val="032F2BCB"/>
    <w:rsid w:val="041930EF"/>
    <w:rsid w:val="0537591A"/>
    <w:rsid w:val="056450A4"/>
    <w:rsid w:val="07E2214C"/>
    <w:rsid w:val="09840E52"/>
    <w:rsid w:val="0A894080"/>
    <w:rsid w:val="0B437BFE"/>
    <w:rsid w:val="0C4169D6"/>
    <w:rsid w:val="0EB775D4"/>
    <w:rsid w:val="0FFA00C0"/>
    <w:rsid w:val="102962AF"/>
    <w:rsid w:val="112D3023"/>
    <w:rsid w:val="14AF09EA"/>
    <w:rsid w:val="15771033"/>
    <w:rsid w:val="158B7019"/>
    <w:rsid w:val="17B228DE"/>
    <w:rsid w:val="192B12EA"/>
    <w:rsid w:val="19D55005"/>
    <w:rsid w:val="1C9A5DB1"/>
    <w:rsid w:val="22B47CFD"/>
    <w:rsid w:val="236917F0"/>
    <w:rsid w:val="26323CB8"/>
    <w:rsid w:val="28425755"/>
    <w:rsid w:val="28D44182"/>
    <w:rsid w:val="2A144F63"/>
    <w:rsid w:val="2E2E6511"/>
    <w:rsid w:val="31376E5A"/>
    <w:rsid w:val="31C357A0"/>
    <w:rsid w:val="3244724D"/>
    <w:rsid w:val="33BD6A47"/>
    <w:rsid w:val="391F0E90"/>
    <w:rsid w:val="3B7F64B4"/>
    <w:rsid w:val="3D767023"/>
    <w:rsid w:val="42673AA9"/>
    <w:rsid w:val="44AB600B"/>
    <w:rsid w:val="46844A6C"/>
    <w:rsid w:val="47570AB4"/>
    <w:rsid w:val="49E60F60"/>
    <w:rsid w:val="4C327F7E"/>
    <w:rsid w:val="4CEC4311"/>
    <w:rsid w:val="4F1952FA"/>
    <w:rsid w:val="55CA4659"/>
    <w:rsid w:val="56035593"/>
    <w:rsid w:val="5B3B3E2C"/>
    <w:rsid w:val="5CC41560"/>
    <w:rsid w:val="5DF36D07"/>
    <w:rsid w:val="5ED512FE"/>
    <w:rsid w:val="63E72CF0"/>
    <w:rsid w:val="64A444C7"/>
    <w:rsid w:val="69026F3E"/>
    <w:rsid w:val="6B226AF8"/>
    <w:rsid w:val="6B6F75B9"/>
    <w:rsid w:val="6DE24E01"/>
    <w:rsid w:val="6DFAC800"/>
    <w:rsid w:val="6E7F8E2E"/>
    <w:rsid w:val="738332A8"/>
    <w:rsid w:val="77175F5F"/>
    <w:rsid w:val="7F525799"/>
    <w:rsid w:val="AEEAF1F2"/>
    <w:rsid w:val="B6DF39EC"/>
    <w:rsid w:val="DFF762E7"/>
    <w:rsid w:val="E727C9B9"/>
    <w:rsid w:val="FB5CB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5">
    <w:name w:val="Body Text Indent"/>
    <w:basedOn w:val="1"/>
    <w:qFormat/>
    <w:uiPriority w:val="0"/>
    <w:pPr>
      <w:ind w:firstLine="630"/>
    </w:pPr>
    <w:rPr>
      <w:rFonts w:eastAsia="仿宋_GB2312"/>
      <w:sz w:val="30"/>
    </w:rPr>
  </w:style>
  <w:style w:type="paragraph" w:styleId="6">
    <w:name w:val="Plain Text"/>
    <w:basedOn w:val="1"/>
    <w:next w:val="7"/>
    <w:qFormat/>
    <w:uiPriority w:val="0"/>
    <w:pPr>
      <w:spacing w:line="576" w:lineRule="exact"/>
    </w:pPr>
    <w:rPr>
      <w:rFonts w:ascii="宋体" w:hAnsi="Courier New" w:eastAsia="Times New Roman" w:cs="宋体"/>
      <w:szCs w:val="21"/>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BlockQuote"/>
    <w:basedOn w:val="1"/>
    <w:qFormat/>
    <w:uiPriority w:val="0"/>
    <w:pPr>
      <w:ind w:left="1440" w:leftChars="700" w:right="700" w:rightChars="700"/>
      <w:jc w:val="both"/>
      <w:textAlignment w:val="baseline"/>
    </w:pPr>
  </w:style>
  <w:style w:type="paragraph" w:styleId="9">
    <w:name w:val="footer"/>
    <w:basedOn w:val="1"/>
    <w:qFormat/>
    <w:uiPriority w:val="0"/>
    <w:pPr>
      <w:tabs>
        <w:tab w:val="center" w:pos="4153"/>
        <w:tab w:val="right" w:pos="8306"/>
      </w:tabs>
      <w:snapToGrid w:val="0"/>
      <w:jc w:val="left"/>
    </w:pPr>
    <w:rPr>
      <w:sz w:val="18"/>
    </w:rPr>
  </w:style>
  <w:style w:type="paragraph" w:styleId="10">
    <w:name w:val="Body Text First Indent 2"/>
    <w:basedOn w:val="5"/>
    <w:qFormat/>
    <w:uiPriority w:val="0"/>
    <w:pPr>
      <w:ind w:firstLine="420" w:firstLineChars="200"/>
    </w:pPr>
    <w:rPr>
      <w:kern w:val="0"/>
      <w:sz w:val="20"/>
    </w:rPr>
  </w:style>
  <w:style w:type="character" w:styleId="13">
    <w:name w:val="page number"/>
    <w:basedOn w:val="12"/>
    <w:qFormat/>
    <w:uiPriority w:val="0"/>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默认段落字体 Para Char Char Char Char"/>
    <w:basedOn w:val="1"/>
    <w:qFormat/>
    <w:uiPriority w:val="0"/>
    <w:rPr>
      <w:rFonts w:ascii="Times New Roman" w:hAnsi="Times New Roman" w:cs="Times New Roman"/>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3263</Words>
  <Characters>3296</Characters>
  <Lines>0</Lines>
  <Paragraphs>0</Paragraphs>
  <TotalTime>0</TotalTime>
  <ScaleCrop>false</ScaleCrop>
  <LinksUpToDate>false</LinksUpToDate>
  <CharactersWithSpaces>3322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2024-08-08T03:05:00Z</dcterms:created>
  <dc:creator>丁林焰</dc:creator>
  <cp:lastModifiedBy>小舞</cp:lastModifiedBy>
  <cp:lastPrinted>2024-10-29T10:54:00Z</cp:lastPrinted>
  <dcterms:modified xsi:type="dcterms:W3CDTF">2024-12-05T07:10:12Z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7EDF5C5E0ADE499C9A2204F2E0D7D767_13</vt:lpwstr>
  </property>
</Properties>
</file>